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A887" w14:textId="77777777" w:rsidR="001A0EC2" w:rsidRDefault="00605E1F">
      <w:pPr>
        <w:pStyle w:val="BodyText"/>
        <w:ind w:left="2800"/>
        <w:rPr>
          <w:rFonts w:ascii="Times New Roman"/>
          <w:sz w:val="20"/>
        </w:rPr>
      </w:pPr>
      <w:r>
        <w:rPr>
          <w:rFonts w:ascii="Times New Roman"/>
          <w:noProof/>
          <w:sz w:val="20"/>
        </w:rPr>
        <w:drawing>
          <wp:inline distT="0" distB="0" distL="0" distR="0" wp14:anchorId="16AEA8CB" wp14:editId="16AEA8CC">
            <wp:extent cx="2729390" cy="780287"/>
            <wp:effectExtent l="0" t="0" r="0" b="0"/>
            <wp:docPr id="1" name="Picture 1" descr="AVlogo(tagbottom)-smalle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Vlogo(tagbottom)-smaller "/>
                    <pic:cNvPicPr/>
                  </pic:nvPicPr>
                  <pic:blipFill>
                    <a:blip r:embed="rId8" cstate="print"/>
                    <a:stretch>
                      <a:fillRect/>
                    </a:stretch>
                  </pic:blipFill>
                  <pic:spPr>
                    <a:xfrm>
                      <a:off x="0" y="0"/>
                      <a:ext cx="2729390" cy="780287"/>
                    </a:xfrm>
                    <a:prstGeom prst="rect">
                      <a:avLst/>
                    </a:prstGeom>
                  </pic:spPr>
                </pic:pic>
              </a:graphicData>
            </a:graphic>
          </wp:inline>
        </w:drawing>
      </w:r>
    </w:p>
    <w:p w14:paraId="16AEA888" w14:textId="77777777" w:rsidR="001A0EC2" w:rsidRDefault="001A0EC2">
      <w:pPr>
        <w:pStyle w:val="BodyText"/>
        <w:ind w:left="0"/>
        <w:rPr>
          <w:rFonts w:ascii="Times New Roman"/>
          <w:sz w:val="20"/>
        </w:rPr>
      </w:pPr>
    </w:p>
    <w:p w14:paraId="16AEA889" w14:textId="77777777" w:rsidR="001A0EC2" w:rsidRDefault="001A0EC2">
      <w:pPr>
        <w:pStyle w:val="BodyText"/>
        <w:spacing w:before="9"/>
        <w:ind w:left="0"/>
        <w:rPr>
          <w:rFonts w:ascii="Times New Roman"/>
          <w:sz w:val="25"/>
        </w:rPr>
      </w:pPr>
    </w:p>
    <w:p w14:paraId="16AEA88A" w14:textId="77777777" w:rsidR="001A0EC2" w:rsidRPr="00BC1A8D" w:rsidRDefault="00605E1F">
      <w:pPr>
        <w:spacing w:before="59"/>
        <w:ind w:left="4199" w:right="4096"/>
        <w:jc w:val="center"/>
        <w:rPr>
          <w:rFonts w:cs="Open Sans"/>
          <w:shd w:val="clear" w:color="auto" w:fill="FFFFFF"/>
        </w:rPr>
      </w:pPr>
      <w:bookmarkStart w:id="0" w:name="SCOPE_OF_WORK"/>
      <w:bookmarkEnd w:id="0"/>
      <w:r w:rsidRPr="00BC1A8D">
        <w:rPr>
          <w:rFonts w:cs="Open Sans"/>
          <w:shd w:val="clear" w:color="auto" w:fill="FFFFFF"/>
        </w:rPr>
        <w:t>SCOPE OF WORK</w:t>
      </w:r>
    </w:p>
    <w:tbl>
      <w:tblPr>
        <w:tblW w:w="96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7116"/>
      </w:tblGrid>
      <w:tr w:rsidR="00E255BA" w:rsidRPr="00C73F9A" w14:paraId="72C14C63" w14:textId="77777777" w:rsidTr="00D13E62">
        <w:trPr>
          <w:trHeight w:val="360"/>
        </w:trPr>
        <w:tc>
          <w:tcPr>
            <w:tcW w:w="256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14:paraId="4C814A80" w14:textId="77777777" w:rsidR="00E255BA" w:rsidRPr="00BC1A8D" w:rsidRDefault="00E255BA" w:rsidP="00E255BA">
            <w:pPr>
              <w:widowControl/>
              <w:autoSpaceDE/>
              <w:autoSpaceDN/>
              <w:textAlignment w:val="baseline"/>
              <w:rPr>
                <w:rFonts w:cs="Open Sans"/>
                <w:shd w:val="clear" w:color="auto" w:fill="FFFFFF"/>
              </w:rPr>
            </w:pPr>
            <w:r w:rsidRPr="00BC1A8D">
              <w:rPr>
                <w:rFonts w:cs="Open Sans"/>
                <w:shd w:val="clear" w:color="auto" w:fill="FFFFFF"/>
              </w:rPr>
              <w:t>Consultancy Title </w:t>
            </w:r>
          </w:p>
        </w:tc>
        <w:tc>
          <w:tcPr>
            <w:tcW w:w="7116" w:type="dxa"/>
            <w:tcBorders>
              <w:top w:val="single" w:sz="18" w:space="0" w:color="FFFFFF"/>
              <w:left w:val="single" w:sz="18" w:space="0" w:color="FFFFFF"/>
              <w:bottom w:val="single" w:sz="18" w:space="0" w:color="FFFFFF"/>
              <w:right w:val="nil"/>
            </w:tcBorders>
            <w:shd w:val="clear" w:color="auto" w:fill="auto"/>
            <w:vAlign w:val="center"/>
            <w:hideMark/>
          </w:tcPr>
          <w:p w14:paraId="1713EEEA" w14:textId="1926DBB7" w:rsidR="00E255BA" w:rsidRPr="00BC1A8D" w:rsidRDefault="00E255BA" w:rsidP="00E255BA">
            <w:pPr>
              <w:widowControl/>
              <w:autoSpaceDE/>
              <w:autoSpaceDN/>
              <w:textAlignment w:val="baseline"/>
              <w:rPr>
                <w:rFonts w:cs="Open Sans"/>
                <w:shd w:val="clear" w:color="auto" w:fill="FFFFFF"/>
              </w:rPr>
            </w:pPr>
            <w:r w:rsidRPr="00BC1A8D">
              <w:rPr>
                <w:rFonts w:ascii="Arial" w:hAnsi="Arial" w:cs="Arial"/>
                <w:shd w:val="clear" w:color="auto" w:fill="FFFFFF"/>
              </w:rPr>
              <w:t>​​</w:t>
            </w:r>
            <w:r w:rsidR="000B3E0D" w:rsidRPr="00BC1A8D">
              <w:rPr>
                <w:rFonts w:cs="Open Sans"/>
                <w:shd w:val="clear" w:color="auto" w:fill="FFFFFF"/>
              </w:rPr>
              <w:t xml:space="preserve">Private Sector Landscape Assessment Data Collection </w:t>
            </w:r>
          </w:p>
        </w:tc>
      </w:tr>
      <w:tr w:rsidR="00D13E62" w:rsidRPr="00C73F9A" w14:paraId="221A006E" w14:textId="77777777" w:rsidTr="00D13E62">
        <w:trPr>
          <w:trHeight w:val="360"/>
        </w:trPr>
        <w:tc>
          <w:tcPr>
            <w:tcW w:w="256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14:paraId="7C9C79CE" w14:textId="685FF514" w:rsidR="00D13E62" w:rsidRPr="00BC1A8D" w:rsidRDefault="00D13E62" w:rsidP="00E255BA">
            <w:pPr>
              <w:widowControl/>
              <w:autoSpaceDE/>
              <w:autoSpaceDN/>
              <w:textAlignment w:val="baseline"/>
              <w:rPr>
                <w:rFonts w:cs="Open Sans"/>
                <w:shd w:val="clear" w:color="auto" w:fill="FFFFFF"/>
              </w:rPr>
            </w:pPr>
            <w:r w:rsidRPr="00BC1A8D">
              <w:rPr>
                <w:rFonts w:cs="Open Sans"/>
                <w:shd w:val="clear" w:color="auto" w:fill="FFFFFF"/>
              </w:rPr>
              <w:t>Project Name </w:t>
            </w:r>
          </w:p>
        </w:tc>
        <w:tc>
          <w:tcPr>
            <w:tcW w:w="7116" w:type="dxa"/>
            <w:tcBorders>
              <w:top w:val="single" w:sz="18" w:space="0" w:color="FFFFFF"/>
              <w:left w:val="single" w:sz="18" w:space="0" w:color="FFFFFF"/>
              <w:bottom w:val="single" w:sz="18" w:space="0" w:color="FFFFFF"/>
              <w:right w:val="nil"/>
            </w:tcBorders>
            <w:shd w:val="clear" w:color="auto" w:fill="auto"/>
            <w:vAlign w:val="center"/>
            <w:hideMark/>
          </w:tcPr>
          <w:p w14:paraId="19F9E02E" w14:textId="1C231378" w:rsidR="00D13E62" w:rsidRPr="00BC1A8D" w:rsidRDefault="00D13E62" w:rsidP="00E255BA">
            <w:pPr>
              <w:widowControl/>
              <w:autoSpaceDE/>
              <w:autoSpaceDN/>
              <w:textAlignment w:val="baseline"/>
              <w:rPr>
                <w:rFonts w:cs="Open Sans"/>
                <w:shd w:val="clear" w:color="auto" w:fill="FFFFFF"/>
              </w:rPr>
            </w:pPr>
            <w:r w:rsidRPr="00BC1A8D">
              <w:rPr>
                <w:rFonts w:ascii="Arial" w:hAnsi="Arial" w:cs="Arial"/>
                <w:shd w:val="clear" w:color="auto" w:fill="FFFFFF"/>
              </w:rPr>
              <w:t>​​</w:t>
            </w:r>
            <w:r w:rsidRPr="00BC1A8D">
              <w:rPr>
                <w:rFonts w:cs="Open Sans"/>
                <w:shd w:val="clear" w:color="auto" w:fill="FFFFFF"/>
              </w:rPr>
              <w:t>Jamaica Spices</w:t>
            </w:r>
            <w:r w:rsidR="00685DD4">
              <w:rPr>
                <w:rFonts w:cs="Open Sans"/>
                <w:shd w:val="clear" w:color="auto" w:fill="FFFFFF"/>
              </w:rPr>
              <w:t xml:space="preserve"> (JaSPICE)</w:t>
            </w:r>
          </w:p>
        </w:tc>
      </w:tr>
      <w:tr w:rsidR="00D13E62" w:rsidRPr="00C73F9A" w14:paraId="04EF0AD9" w14:textId="77777777" w:rsidTr="00D13E62">
        <w:trPr>
          <w:trHeight w:val="360"/>
        </w:trPr>
        <w:tc>
          <w:tcPr>
            <w:tcW w:w="256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14:paraId="5A8F4CE2" w14:textId="429D5BCE" w:rsidR="00D13E62" w:rsidRPr="00BC1A8D" w:rsidRDefault="00D13E62" w:rsidP="00E255BA">
            <w:pPr>
              <w:widowControl/>
              <w:autoSpaceDE/>
              <w:autoSpaceDN/>
              <w:textAlignment w:val="baseline"/>
              <w:rPr>
                <w:rFonts w:cs="Open Sans"/>
                <w:shd w:val="clear" w:color="auto" w:fill="FFFFFF"/>
              </w:rPr>
            </w:pPr>
            <w:r w:rsidRPr="00BC1A8D">
              <w:rPr>
                <w:rFonts w:cs="Open Sans"/>
                <w:shd w:val="clear" w:color="auto" w:fill="FFFFFF"/>
              </w:rPr>
              <w:t>Project Code </w:t>
            </w:r>
          </w:p>
        </w:tc>
        <w:tc>
          <w:tcPr>
            <w:tcW w:w="7116" w:type="dxa"/>
            <w:tcBorders>
              <w:top w:val="single" w:sz="18" w:space="0" w:color="FFFFFF"/>
              <w:left w:val="single" w:sz="18" w:space="0" w:color="FFFFFF"/>
              <w:bottom w:val="single" w:sz="18" w:space="0" w:color="FFFFFF"/>
              <w:right w:val="nil"/>
            </w:tcBorders>
            <w:shd w:val="clear" w:color="auto" w:fill="auto"/>
            <w:vAlign w:val="center"/>
            <w:hideMark/>
          </w:tcPr>
          <w:p w14:paraId="46855A89" w14:textId="13CFB9EA" w:rsidR="00D13E62" w:rsidRPr="00BC1A8D" w:rsidRDefault="00D13E62" w:rsidP="00E255BA">
            <w:pPr>
              <w:widowControl/>
              <w:autoSpaceDE/>
              <w:autoSpaceDN/>
              <w:textAlignment w:val="baseline"/>
              <w:rPr>
                <w:rFonts w:cs="Open Sans"/>
                <w:shd w:val="clear" w:color="auto" w:fill="FFFFFF"/>
              </w:rPr>
            </w:pPr>
            <w:r w:rsidRPr="00BC1A8D">
              <w:rPr>
                <w:rFonts w:ascii="Arial" w:hAnsi="Arial" w:cs="Arial"/>
                <w:shd w:val="clear" w:color="auto" w:fill="FFFFFF"/>
              </w:rPr>
              <w:t>​​</w:t>
            </w:r>
            <w:r w:rsidR="000C1548" w:rsidRPr="00BC1A8D">
              <w:rPr>
                <w:rFonts w:cs="Open Sans"/>
                <w:shd w:val="clear" w:color="auto" w:fill="FFFFFF"/>
              </w:rPr>
              <w:t>J2069B</w:t>
            </w:r>
            <w:r w:rsidRPr="00BC1A8D">
              <w:rPr>
                <w:rFonts w:cs="Open Sans"/>
                <w:shd w:val="clear" w:color="auto" w:fill="FFFFFF"/>
              </w:rPr>
              <w:t> </w:t>
            </w:r>
          </w:p>
        </w:tc>
      </w:tr>
      <w:tr w:rsidR="00D13E62" w:rsidRPr="00C73F9A" w14:paraId="2DDDD5ED" w14:textId="77777777" w:rsidTr="00D13E62">
        <w:trPr>
          <w:trHeight w:val="360"/>
        </w:trPr>
        <w:tc>
          <w:tcPr>
            <w:tcW w:w="256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14:paraId="617FC879" w14:textId="54845077" w:rsidR="00D13E62" w:rsidRPr="00BC1A8D" w:rsidRDefault="00D13E62" w:rsidP="00E255BA">
            <w:pPr>
              <w:widowControl/>
              <w:autoSpaceDE/>
              <w:autoSpaceDN/>
              <w:textAlignment w:val="baseline"/>
              <w:rPr>
                <w:rFonts w:cs="Open Sans"/>
                <w:shd w:val="clear" w:color="auto" w:fill="FFFFFF"/>
              </w:rPr>
            </w:pPr>
            <w:r w:rsidRPr="00BC1A8D">
              <w:rPr>
                <w:rFonts w:cs="Open Sans"/>
                <w:shd w:val="clear" w:color="auto" w:fill="FFFFFF"/>
              </w:rPr>
              <w:t>Dates </w:t>
            </w:r>
          </w:p>
        </w:tc>
        <w:tc>
          <w:tcPr>
            <w:tcW w:w="7116" w:type="dxa"/>
            <w:tcBorders>
              <w:top w:val="single" w:sz="18" w:space="0" w:color="FFFFFF"/>
              <w:left w:val="single" w:sz="18" w:space="0" w:color="FFFFFF"/>
              <w:bottom w:val="single" w:sz="18" w:space="0" w:color="FFFFFF"/>
              <w:right w:val="nil"/>
            </w:tcBorders>
            <w:shd w:val="clear" w:color="auto" w:fill="auto"/>
            <w:vAlign w:val="center"/>
            <w:hideMark/>
          </w:tcPr>
          <w:p w14:paraId="7E3AB926" w14:textId="792D0CE7" w:rsidR="00D13E62" w:rsidRPr="00BC1A8D" w:rsidRDefault="00DF3950" w:rsidP="00E255BA">
            <w:pPr>
              <w:widowControl/>
              <w:autoSpaceDE/>
              <w:autoSpaceDN/>
              <w:textAlignment w:val="baseline"/>
              <w:rPr>
                <w:rFonts w:cs="Open Sans"/>
                <w:shd w:val="clear" w:color="auto" w:fill="FFFFFF"/>
              </w:rPr>
            </w:pPr>
            <w:r>
              <w:rPr>
                <w:rFonts w:cs="Open Sans"/>
                <w:shd w:val="clear" w:color="auto" w:fill="FFFFFF"/>
              </w:rPr>
              <w:t xml:space="preserve">February – March </w:t>
            </w:r>
            <w:r w:rsidR="004D184E" w:rsidRPr="00BC1A8D">
              <w:rPr>
                <w:rFonts w:cs="Open Sans"/>
                <w:shd w:val="clear" w:color="auto" w:fill="FFFFFF"/>
              </w:rPr>
              <w:t>202</w:t>
            </w:r>
            <w:r>
              <w:rPr>
                <w:rFonts w:cs="Open Sans"/>
                <w:shd w:val="clear" w:color="auto" w:fill="FFFFFF"/>
              </w:rPr>
              <w:t>4</w:t>
            </w:r>
            <w:r w:rsidR="00D13E62" w:rsidRPr="00BC1A8D">
              <w:rPr>
                <w:rFonts w:cs="Open Sans"/>
                <w:shd w:val="clear" w:color="auto" w:fill="FFFFFF"/>
              </w:rPr>
              <w:t> </w:t>
            </w:r>
          </w:p>
        </w:tc>
      </w:tr>
      <w:tr w:rsidR="00D13E62" w:rsidRPr="00801138" w14:paraId="14F14A4D" w14:textId="77777777" w:rsidTr="00D13E62">
        <w:trPr>
          <w:trHeight w:val="360"/>
        </w:trPr>
        <w:tc>
          <w:tcPr>
            <w:tcW w:w="256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14:paraId="3264A6F6" w14:textId="4CBD4EE1" w:rsidR="00D13E62" w:rsidRPr="0052488B" w:rsidRDefault="00D13E62" w:rsidP="00E255BA">
            <w:pPr>
              <w:widowControl/>
              <w:autoSpaceDE/>
              <w:autoSpaceDN/>
              <w:textAlignment w:val="baseline"/>
              <w:rPr>
                <w:rFonts w:cs="Open Sans"/>
                <w:shd w:val="clear" w:color="auto" w:fill="FFFFFF"/>
              </w:rPr>
            </w:pPr>
            <w:r w:rsidRPr="0052488B">
              <w:rPr>
                <w:rFonts w:cs="Open Sans"/>
                <w:shd w:val="clear" w:color="auto" w:fill="FFFFFF"/>
              </w:rPr>
              <w:t>Supervisor </w:t>
            </w:r>
          </w:p>
        </w:tc>
        <w:tc>
          <w:tcPr>
            <w:tcW w:w="7116" w:type="dxa"/>
            <w:tcBorders>
              <w:top w:val="single" w:sz="18" w:space="0" w:color="FFFFFF"/>
              <w:left w:val="single" w:sz="18" w:space="0" w:color="FFFFFF"/>
              <w:bottom w:val="single" w:sz="18" w:space="0" w:color="FFFFFF"/>
              <w:right w:val="nil"/>
            </w:tcBorders>
            <w:shd w:val="clear" w:color="auto" w:fill="auto"/>
            <w:vAlign w:val="center"/>
            <w:hideMark/>
          </w:tcPr>
          <w:p w14:paraId="5A65F83E" w14:textId="1ADF932F" w:rsidR="00D13E62" w:rsidRPr="0052488B" w:rsidRDefault="004D756B" w:rsidP="00E255BA">
            <w:pPr>
              <w:widowControl/>
              <w:autoSpaceDE/>
              <w:autoSpaceDN/>
              <w:textAlignment w:val="baseline"/>
              <w:rPr>
                <w:rFonts w:cs="Open Sans"/>
                <w:shd w:val="clear" w:color="auto" w:fill="FFFFFF"/>
              </w:rPr>
            </w:pPr>
            <w:r w:rsidRPr="0052488B">
              <w:rPr>
                <w:rFonts w:cs="Open Sans"/>
                <w:shd w:val="clear" w:color="auto" w:fill="FFFFFF"/>
              </w:rPr>
              <w:t>Sherida Cohen, Market Linkages</w:t>
            </w:r>
            <w:r w:rsidR="00801138">
              <w:rPr>
                <w:rFonts w:cs="Open Sans"/>
                <w:shd w:val="clear" w:color="auto" w:fill="FFFFFF"/>
              </w:rPr>
              <w:t xml:space="preserve"> Specialist</w:t>
            </w:r>
            <w:r w:rsidR="00DE2B46" w:rsidRPr="0052488B">
              <w:rPr>
                <w:rFonts w:cs="Open Sans"/>
                <w:shd w:val="clear" w:color="auto" w:fill="FFFFFF"/>
              </w:rPr>
              <w:t>, Meg Buckley – ACDI/VOCA</w:t>
            </w:r>
          </w:p>
        </w:tc>
      </w:tr>
    </w:tbl>
    <w:p w14:paraId="16AEA88F" w14:textId="77777777" w:rsidR="001A0EC2" w:rsidRPr="00F170E3" w:rsidRDefault="001A0EC2">
      <w:pPr>
        <w:pStyle w:val="BodyText"/>
        <w:spacing w:before="11"/>
        <w:ind w:left="0"/>
        <w:rPr>
          <w:sz w:val="22"/>
          <w:szCs w:val="22"/>
        </w:rPr>
      </w:pPr>
    </w:p>
    <w:p w14:paraId="16AEA890" w14:textId="77777777" w:rsidR="001A0EC2" w:rsidRPr="00794F17" w:rsidRDefault="00605E1F" w:rsidP="00B42EA4">
      <w:pPr>
        <w:pStyle w:val="Heading1"/>
        <w:ind w:left="0"/>
        <w:rPr>
          <w:sz w:val="22"/>
          <w:szCs w:val="22"/>
        </w:rPr>
      </w:pPr>
      <w:bookmarkStart w:id="1" w:name="Overview"/>
      <w:bookmarkEnd w:id="1"/>
      <w:r w:rsidRPr="00794F17">
        <w:rPr>
          <w:spacing w:val="-2"/>
          <w:sz w:val="22"/>
          <w:szCs w:val="22"/>
        </w:rPr>
        <w:t>Overview</w:t>
      </w:r>
    </w:p>
    <w:p w14:paraId="4F6E5A5C" w14:textId="77004700" w:rsidR="00F15C7E" w:rsidRDefault="00B8606D" w:rsidP="002971BC">
      <w:pPr>
        <w:pStyle w:val="Heading1"/>
        <w:ind w:left="0"/>
        <w:rPr>
          <w:rFonts w:cs="Open Sans"/>
          <w:b w:val="0"/>
          <w:bCs w:val="0"/>
          <w:sz w:val="22"/>
          <w:szCs w:val="22"/>
          <w:shd w:val="clear" w:color="auto" w:fill="FFFFFF"/>
        </w:rPr>
      </w:pPr>
      <w:r w:rsidRPr="00794F17">
        <w:rPr>
          <w:rFonts w:cs="Open Sans"/>
          <w:b w:val="0"/>
          <w:bCs w:val="0"/>
          <w:sz w:val="22"/>
          <w:szCs w:val="22"/>
          <w:shd w:val="clear" w:color="auto" w:fill="FFFFFF"/>
        </w:rPr>
        <w:t xml:space="preserve">U.S. Department of Agriculture Food for Progress Jamaica Spices will establish more structured markets for spices to improve price stability, transparency, and access to market information and service providers. As part of a holistic approach to better understand and bolster the competitiveness of SMEs in the ginger, turmeric, and pimento value chains, Jamaica Spices will conduct a private sector landscape assessment (PSLA) in Jamaica. </w:t>
      </w:r>
    </w:p>
    <w:p w14:paraId="6B8E60FE" w14:textId="77777777" w:rsidR="008A2D81" w:rsidRDefault="008A2D81" w:rsidP="002971BC">
      <w:pPr>
        <w:pStyle w:val="Heading1"/>
        <w:ind w:left="0"/>
        <w:rPr>
          <w:rFonts w:cs="Open Sans"/>
          <w:b w:val="0"/>
          <w:bCs w:val="0"/>
          <w:sz w:val="22"/>
          <w:szCs w:val="22"/>
          <w:shd w:val="clear" w:color="auto" w:fill="FFFFFF"/>
        </w:rPr>
      </w:pPr>
    </w:p>
    <w:p w14:paraId="76DB58B0" w14:textId="77777777" w:rsidR="008A2D81" w:rsidRDefault="008A2D81" w:rsidP="008A2D81">
      <w:pPr>
        <w:rPr>
          <w:rFonts w:cs="Open Sans"/>
          <w:color w:val="000000"/>
          <w:shd w:val="clear" w:color="auto" w:fill="FFFFFF"/>
        </w:rPr>
      </w:pPr>
      <w:r w:rsidRPr="003908C1">
        <w:rPr>
          <w:rFonts w:cs="Open Sans"/>
          <w:color w:val="000000"/>
          <w:shd w:val="clear" w:color="auto" w:fill="FFFFFF"/>
        </w:rPr>
        <w:t xml:space="preserve">The purpose of this PSLA is to identify market actors engaged in the ginger, turmeric, and pimento sectors (i.e., producers, processors, traders, anchor firms, service providers), and evaluate market actors, their commercial interests, challenges and opportunities, interest and/or capacity to promote inclusion, potential to influence market systems changes and development objectives, and identify potential matchmaking for increasing their market connectivity. </w:t>
      </w:r>
    </w:p>
    <w:p w14:paraId="3505BA6F" w14:textId="77777777" w:rsidR="00794F17" w:rsidRPr="00794F17" w:rsidRDefault="00794F17" w:rsidP="002971BC">
      <w:pPr>
        <w:pStyle w:val="Heading1"/>
        <w:ind w:left="0"/>
        <w:rPr>
          <w:rFonts w:cs="Open Sans"/>
          <w:b w:val="0"/>
          <w:bCs w:val="0"/>
          <w:sz w:val="22"/>
          <w:szCs w:val="22"/>
          <w:shd w:val="clear" w:color="auto" w:fill="FFFFFF"/>
        </w:rPr>
      </w:pPr>
    </w:p>
    <w:p w14:paraId="76769DFB" w14:textId="77777777" w:rsidR="00F15C7E" w:rsidRPr="00794F17" w:rsidRDefault="00F15C7E" w:rsidP="00F15C7E">
      <w:pPr>
        <w:rPr>
          <w:rFonts w:cs="Open Sans"/>
        </w:rPr>
      </w:pPr>
      <w:r w:rsidRPr="00794F17">
        <w:rPr>
          <w:rFonts w:cs="Open Sans"/>
          <w:b/>
          <w:bCs/>
        </w:rPr>
        <w:t>Period of Performance:</w:t>
      </w:r>
      <w:r w:rsidRPr="00794F17">
        <w:rPr>
          <w:rFonts w:cs="Open Sans"/>
        </w:rPr>
        <w:t xml:space="preserve"> </w:t>
      </w:r>
    </w:p>
    <w:p w14:paraId="0FD3DF83" w14:textId="35DE2088" w:rsidR="00F15C7E" w:rsidRDefault="00F15C7E" w:rsidP="00F15C7E">
      <w:pPr>
        <w:rPr>
          <w:rFonts w:cs="Open Sans"/>
        </w:rPr>
      </w:pPr>
      <w:r w:rsidRPr="00794F17">
        <w:rPr>
          <w:rFonts w:cs="Open Sans"/>
        </w:rPr>
        <w:t xml:space="preserve">The period of performance for this consultancy is </w:t>
      </w:r>
      <w:r w:rsidR="00486B09">
        <w:rPr>
          <w:rFonts w:cs="Open Sans"/>
        </w:rPr>
        <w:t>February</w:t>
      </w:r>
      <w:r w:rsidR="00DF3950">
        <w:rPr>
          <w:rFonts w:cs="Open Sans"/>
        </w:rPr>
        <w:t xml:space="preserve"> to March</w:t>
      </w:r>
      <w:r w:rsidR="00486B09">
        <w:rPr>
          <w:rFonts w:cs="Open Sans"/>
        </w:rPr>
        <w:t xml:space="preserve"> 2024</w:t>
      </w:r>
      <w:r w:rsidRPr="00794F17">
        <w:rPr>
          <w:rFonts w:cs="Open Sans"/>
        </w:rPr>
        <w:t>. A compilation and submission of all final deliverables</w:t>
      </w:r>
      <w:r w:rsidR="00A620EE">
        <w:rPr>
          <w:rFonts w:cs="Open Sans"/>
        </w:rPr>
        <w:t xml:space="preserve"> for this consultancy will be </w:t>
      </w:r>
      <w:r w:rsidR="00DF3950">
        <w:rPr>
          <w:rFonts w:cs="Open Sans"/>
        </w:rPr>
        <w:t xml:space="preserve">March 2024. </w:t>
      </w:r>
      <w:r w:rsidR="00486B09">
        <w:rPr>
          <w:rFonts w:cs="Open Sans"/>
        </w:rPr>
        <w:t xml:space="preserve"> </w:t>
      </w:r>
    </w:p>
    <w:p w14:paraId="58F0ABF8" w14:textId="77777777" w:rsidR="00863008" w:rsidRDefault="00863008" w:rsidP="00F15C7E">
      <w:pPr>
        <w:rPr>
          <w:rFonts w:cs="Open Sans"/>
        </w:rPr>
      </w:pPr>
    </w:p>
    <w:p w14:paraId="044FEB37" w14:textId="77777777" w:rsidR="00863008" w:rsidRPr="00794F17" w:rsidRDefault="00863008" w:rsidP="00863008">
      <w:pPr>
        <w:rPr>
          <w:rFonts w:cs="Open Sans"/>
          <w:b/>
          <w:bCs/>
        </w:rPr>
      </w:pPr>
      <w:r w:rsidRPr="00794F17">
        <w:rPr>
          <w:rFonts w:cs="Open Sans"/>
          <w:b/>
          <w:bCs/>
        </w:rPr>
        <w:t>Location</w:t>
      </w:r>
    </w:p>
    <w:p w14:paraId="08FF57BB" w14:textId="77777777" w:rsidR="00863008" w:rsidRPr="00794F17" w:rsidRDefault="00863008" w:rsidP="00863008">
      <w:pPr>
        <w:rPr>
          <w:rFonts w:cs="Open Sans"/>
        </w:rPr>
      </w:pPr>
      <w:r w:rsidRPr="00794F17">
        <w:rPr>
          <w:rFonts w:cs="Open Sans"/>
        </w:rPr>
        <w:t>Jamaica. Specific locations within Jamaica to be further defined</w:t>
      </w:r>
      <w:r>
        <w:rPr>
          <w:rFonts w:cs="Open Sans"/>
        </w:rPr>
        <w:t xml:space="preserve"> upon identification of market actors. </w:t>
      </w:r>
    </w:p>
    <w:p w14:paraId="46D54921" w14:textId="77777777" w:rsidR="00863008" w:rsidRPr="003908C1" w:rsidRDefault="00863008" w:rsidP="00863008">
      <w:pPr>
        <w:rPr>
          <w:rFonts w:ascii="Open Sans" w:hAnsi="Open Sans" w:cs="Open Sans"/>
          <w:color w:val="000000" w:themeColor="text1"/>
          <w:sz w:val="21"/>
          <w:szCs w:val="21"/>
        </w:rPr>
      </w:pPr>
    </w:p>
    <w:p w14:paraId="7F63474A" w14:textId="77777777" w:rsidR="00863008" w:rsidRPr="008A2D81" w:rsidRDefault="00863008" w:rsidP="00863008">
      <w:pPr>
        <w:pStyle w:val="Heading1"/>
        <w:ind w:left="0"/>
        <w:rPr>
          <w:sz w:val="22"/>
          <w:szCs w:val="22"/>
        </w:rPr>
      </w:pPr>
      <w:r w:rsidRPr="00FC2E4C">
        <w:rPr>
          <w:sz w:val="22"/>
          <w:szCs w:val="22"/>
        </w:rPr>
        <w:t>Assignment Overview</w:t>
      </w:r>
    </w:p>
    <w:p w14:paraId="1EB2DF2A" w14:textId="779A3396" w:rsidR="00863008" w:rsidRPr="00863008" w:rsidRDefault="00863008" w:rsidP="00863008">
      <w:pPr>
        <w:rPr>
          <w:rFonts w:cs="Open Sans"/>
          <w:color w:val="000000"/>
          <w:shd w:val="clear" w:color="auto" w:fill="FFFFFF"/>
        </w:rPr>
      </w:pPr>
      <w:r>
        <w:rPr>
          <w:rFonts w:cs="Open Sans"/>
          <w:color w:val="000000"/>
          <w:shd w:val="clear" w:color="auto" w:fill="FFFFFF"/>
        </w:rPr>
        <w:t xml:space="preserve">The </w:t>
      </w:r>
      <w:r w:rsidR="00325400">
        <w:rPr>
          <w:rFonts w:cs="Open Sans"/>
          <w:color w:val="000000"/>
          <w:shd w:val="clear" w:color="auto" w:fill="FFFFFF"/>
        </w:rPr>
        <w:t xml:space="preserve">consulting firm </w:t>
      </w:r>
      <w:r w:rsidRPr="003908C1">
        <w:rPr>
          <w:rFonts w:cs="Open Sans"/>
          <w:color w:val="000000"/>
          <w:shd w:val="clear" w:color="auto" w:fill="FFFFFF"/>
        </w:rPr>
        <w:t>will interview a range</w:t>
      </w:r>
      <w:r w:rsidRPr="003908C1">
        <w:rPr>
          <w:rStyle w:val="FootnoteReference"/>
          <w:rFonts w:cs="Open Sans"/>
          <w:color w:val="000000"/>
          <w:shd w:val="clear" w:color="auto" w:fill="FFFFFF"/>
        </w:rPr>
        <w:footnoteReference w:id="2"/>
      </w:r>
      <w:r w:rsidRPr="003908C1">
        <w:rPr>
          <w:rFonts w:cs="Open Sans"/>
          <w:color w:val="000000"/>
          <w:shd w:val="clear" w:color="auto" w:fill="FFFFFF"/>
        </w:rPr>
        <w:t xml:space="preserve"> of ginger, pimento, and turmeric market actors, including but not limited to SMEs, associations, local NGOs, existing accelerator programs, Financial Service Providers (FSPs), individual BDS and other service providers and the SMEs they support, and other key agriculture and non-agriculture sector stakeholders. Insights from this </w:t>
      </w:r>
      <w:r>
        <w:rPr>
          <w:rFonts w:cs="Open Sans"/>
          <w:color w:val="000000"/>
          <w:shd w:val="clear" w:color="auto" w:fill="FFFFFF"/>
        </w:rPr>
        <w:t xml:space="preserve">these interviews </w:t>
      </w:r>
      <w:r w:rsidRPr="003908C1">
        <w:rPr>
          <w:rFonts w:cs="Open Sans"/>
          <w:color w:val="000000"/>
          <w:shd w:val="clear" w:color="auto" w:fill="FFFFFF"/>
        </w:rPr>
        <w:t xml:space="preserve">will be used to </w:t>
      </w:r>
      <w:r w:rsidR="00BC1A8D">
        <w:rPr>
          <w:rFonts w:cs="Open Sans"/>
          <w:color w:val="000000"/>
          <w:shd w:val="clear" w:color="auto" w:fill="FFFFFF"/>
        </w:rPr>
        <w:t xml:space="preserve">map stakeholders, their interest and influence, </w:t>
      </w:r>
      <w:r w:rsidRPr="003908C1">
        <w:rPr>
          <w:rFonts w:cs="Open Sans"/>
          <w:color w:val="000000"/>
          <w:shd w:val="clear" w:color="auto" w:fill="FFFFFF"/>
        </w:rPr>
        <w:t xml:space="preserve">as well as identify additional technical assistance that Jamaica Spices may provide to further connect market actors and scale commercial solutions to strengthen overall SME competitiveness to increase trade and investment. </w:t>
      </w:r>
    </w:p>
    <w:p w14:paraId="4F281CB5" w14:textId="77777777" w:rsidR="00863008" w:rsidRPr="002E0F34" w:rsidRDefault="00863008" w:rsidP="00863008">
      <w:pPr>
        <w:spacing w:before="160" w:after="120" w:line="276" w:lineRule="auto"/>
        <w:jc w:val="both"/>
        <w:rPr>
          <w:b/>
          <w:bCs/>
        </w:rPr>
      </w:pPr>
      <w:r w:rsidRPr="002B5CD1">
        <w:rPr>
          <w:b/>
          <w:bCs/>
        </w:rPr>
        <w:t>Responsibilities/Tasks</w:t>
      </w:r>
    </w:p>
    <w:p w14:paraId="50E22C69" w14:textId="398CBBD5" w:rsidR="00863008" w:rsidRDefault="00863008" w:rsidP="00863008">
      <w:pPr>
        <w:rPr>
          <w:rFonts w:cs="Open Sans"/>
          <w:color w:val="000000"/>
          <w:shd w:val="clear" w:color="auto" w:fill="FFFFFF"/>
        </w:rPr>
      </w:pPr>
      <w:r w:rsidRPr="00723FEA">
        <w:rPr>
          <w:rFonts w:cs="Open Sans"/>
          <w:color w:val="000000"/>
          <w:shd w:val="clear" w:color="auto" w:fill="FFFFFF"/>
        </w:rPr>
        <w:t xml:space="preserve">The </w:t>
      </w:r>
      <w:r w:rsidR="00325400">
        <w:rPr>
          <w:rFonts w:cs="Open Sans"/>
          <w:color w:val="000000"/>
          <w:shd w:val="clear" w:color="auto" w:fill="FFFFFF"/>
        </w:rPr>
        <w:t xml:space="preserve">consulting firm </w:t>
      </w:r>
      <w:r w:rsidRPr="00723FEA">
        <w:rPr>
          <w:rFonts w:cs="Open Sans"/>
          <w:color w:val="000000"/>
          <w:shd w:val="clear" w:color="auto" w:fill="FFFFFF"/>
        </w:rPr>
        <w:t>will be responsible for</w:t>
      </w:r>
      <w:r>
        <w:rPr>
          <w:rFonts w:cs="Open Sans"/>
          <w:color w:val="000000"/>
          <w:shd w:val="clear" w:color="auto" w:fill="FFFFFF"/>
        </w:rPr>
        <w:t xml:space="preserve"> scheduling, </w:t>
      </w:r>
      <w:r w:rsidR="000C1548">
        <w:rPr>
          <w:rFonts w:cs="Open Sans"/>
          <w:color w:val="000000"/>
          <w:shd w:val="clear" w:color="auto" w:fill="FFFFFF"/>
        </w:rPr>
        <w:t xml:space="preserve">conducting </w:t>
      </w:r>
      <w:r w:rsidRPr="00723FEA">
        <w:rPr>
          <w:rFonts w:cs="Open Sans"/>
          <w:color w:val="000000"/>
          <w:shd w:val="clear" w:color="auto" w:fill="FFFFFF"/>
        </w:rPr>
        <w:t>data collection</w:t>
      </w:r>
      <w:r w:rsidR="000C1548">
        <w:rPr>
          <w:rFonts w:cs="Open Sans"/>
          <w:color w:val="000000"/>
          <w:shd w:val="clear" w:color="auto" w:fill="FFFFFF"/>
        </w:rPr>
        <w:t>,</w:t>
      </w:r>
      <w:r w:rsidRPr="00723FEA">
        <w:rPr>
          <w:rFonts w:cs="Open Sans"/>
          <w:color w:val="000000"/>
          <w:shd w:val="clear" w:color="auto" w:fill="FFFFFF"/>
        </w:rPr>
        <w:t xml:space="preserve"> and documentation of all interviews and </w:t>
      </w:r>
      <w:r w:rsidR="000C1548">
        <w:rPr>
          <w:rFonts w:cs="Open Sans"/>
          <w:color w:val="000000"/>
          <w:shd w:val="clear" w:color="auto" w:fill="FFFFFF"/>
        </w:rPr>
        <w:t xml:space="preserve">identifying and </w:t>
      </w:r>
      <w:r w:rsidRPr="00723FEA">
        <w:rPr>
          <w:rFonts w:cs="Open Sans"/>
          <w:color w:val="000000"/>
          <w:shd w:val="clear" w:color="auto" w:fill="FFFFFF"/>
        </w:rPr>
        <w:t>addressing any identified information gaps. See the deliverables section below</w:t>
      </w:r>
      <w:r>
        <w:rPr>
          <w:rFonts w:cs="Open Sans"/>
          <w:color w:val="000000"/>
          <w:shd w:val="clear" w:color="auto" w:fill="FFFFFF"/>
        </w:rPr>
        <w:t xml:space="preserve">. </w:t>
      </w:r>
      <w:r w:rsidR="00D81E9E">
        <w:rPr>
          <w:rFonts w:cs="Open Sans"/>
          <w:color w:val="000000"/>
          <w:shd w:val="clear" w:color="auto" w:fill="FFFFFF"/>
        </w:rPr>
        <w:lastRenderedPageBreak/>
        <w:t>The consultancy</w:t>
      </w:r>
      <w:r w:rsidRPr="00723FEA">
        <w:rPr>
          <w:rFonts w:cs="Open Sans"/>
          <w:color w:val="000000"/>
          <w:shd w:val="clear" w:color="auto" w:fill="FFFFFF"/>
        </w:rPr>
        <w:t xml:space="preserve"> will carry out between </w:t>
      </w:r>
      <w:r w:rsidRPr="00527938">
        <w:rPr>
          <w:rFonts w:cs="Open Sans"/>
          <w:color w:val="000000"/>
          <w:shd w:val="clear" w:color="auto" w:fill="FFFFFF"/>
        </w:rPr>
        <w:t>30 and 45 interviews</w:t>
      </w:r>
      <w:r w:rsidRPr="00723FEA">
        <w:rPr>
          <w:rFonts w:cs="Open Sans"/>
          <w:color w:val="000000"/>
          <w:shd w:val="clear" w:color="auto" w:fill="FFFFFF"/>
        </w:rPr>
        <w:t xml:space="preserve"> for this assignment</w:t>
      </w:r>
      <w:r w:rsidR="008A3DAD">
        <w:rPr>
          <w:rFonts w:cs="Open Sans"/>
          <w:color w:val="000000"/>
          <w:shd w:val="clear" w:color="auto" w:fill="FFFFFF"/>
        </w:rPr>
        <w:t>.</w:t>
      </w:r>
    </w:p>
    <w:p w14:paraId="2F5EE5B6" w14:textId="6D5DAE29" w:rsidR="00E35B7C" w:rsidRPr="00723FEA" w:rsidRDefault="00325400" w:rsidP="00863008">
      <w:pPr>
        <w:rPr>
          <w:rFonts w:eastAsiaTheme="minorHAnsi" w:cs="Open Sans"/>
          <w:color w:val="000000"/>
          <w:shd w:val="clear" w:color="auto" w:fill="FFFFFF"/>
        </w:rPr>
      </w:pPr>
      <w:r>
        <w:rPr>
          <w:rFonts w:cs="Open Sans"/>
          <w:color w:val="000000"/>
          <w:shd w:val="clear" w:color="auto" w:fill="FFFFFF"/>
        </w:rPr>
        <w:t xml:space="preserve">ACDI/VOCA will provide </w:t>
      </w:r>
      <w:r w:rsidR="00210067">
        <w:rPr>
          <w:rFonts w:cs="Open Sans"/>
          <w:color w:val="000000"/>
          <w:shd w:val="clear" w:color="auto" w:fill="FFFFFF"/>
        </w:rPr>
        <w:t>a list of market actors to be interviewed,</w:t>
      </w:r>
      <w:r w:rsidR="00400E9D">
        <w:rPr>
          <w:rFonts w:cs="Open Sans"/>
          <w:color w:val="000000"/>
          <w:shd w:val="clear" w:color="auto" w:fill="FFFFFF"/>
        </w:rPr>
        <w:t xml:space="preserve"> interview guides</w:t>
      </w:r>
      <w:r w:rsidR="00867157">
        <w:rPr>
          <w:rFonts w:cs="Open Sans"/>
          <w:color w:val="000000"/>
          <w:shd w:val="clear" w:color="auto" w:fill="FFFFFF"/>
        </w:rPr>
        <w:t xml:space="preserve"> to be used, worksheet template</w:t>
      </w:r>
      <w:r w:rsidR="00210067">
        <w:rPr>
          <w:rFonts w:cs="Open Sans"/>
          <w:color w:val="000000"/>
          <w:shd w:val="clear" w:color="auto" w:fill="FFFFFF"/>
        </w:rPr>
        <w:t xml:space="preserve"> to be filled following each interview, and a template for the stakeholder analysis</w:t>
      </w:r>
      <w:r w:rsidR="000643D3">
        <w:rPr>
          <w:rFonts w:cs="Open Sans"/>
          <w:color w:val="000000"/>
          <w:shd w:val="clear" w:color="auto" w:fill="FFFFFF"/>
        </w:rPr>
        <w:t xml:space="preserve"> prior to the assignment.</w:t>
      </w:r>
      <w:r w:rsidR="000643D3" w:rsidRPr="00723FEA">
        <w:rPr>
          <w:rFonts w:eastAsiaTheme="minorHAnsi" w:cs="Open Sans"/>
          <w:color w:val="000000"/>
          <w:shd w:val="clear" w:color="auto" w:fill="FFFFFF"/>
        </w:rPr>
        <w:t xml:space="preserve"> </w:t>
      </w:r>
      <w:r w:rsidR="00E35B7C">
        <w:rPr>
          <w:rFonts w:eastAsiaTheme="minorHAnsi" w:cs="Open Sans"/>
          <w:color w:val="000000"/>
          <w:shd w:val="clear" w:color="auto" w:fill="FFFFFF"/>
        </w:rPr>
        <w:t xml:space="preserve">The consultant firm field team </w:t>
      </w:r>
      <w:r w:rsidR="00E35B7C" w:rsidRPr="00E35B7C">
        <w:rPr>
          <w:rFonts w:eastAsiaTheme="minorHAnsi" w:cs="Open Sans"/>
          <w:color w:val="000000"/>
          <w:shd w:val="clear" w:color="auto" w:fill="FFFFFF"/>
        </w:rPr>
        <w:t xml:space="preserve">will be trained </w:t>
      </w:r>
      <w:r w:rsidR="00E35B7C">
        <w:rPr>
          <w:rFonts w:eastAsiaTheme="minorHAnsi" w:cs="Open Sans"/>
          <w:color w:val="000000"/>
          <w:shd w:val="clear" w:color="auto" w:fill="FFFFFF"/>
        </w:rPr>
        <w:t xml:space="preserve">by JaSPICE </w:t>
      </w:r>
      <w:r w:rsidR="00E35B7C" w:rsidRPr="00E35B7C">
        <w:rPr>
          <w:rFonts w:eastAsiaTheme="minorHAnsi" w:cs="Open Sans"/>
          <w:color w:val="000000"/>
          <w:shd w:val="clear" w:color="auto" w:fill="FFFFFF"/>
        </w:rPr>
        <w:t xml:space="preserve">on </w:t>
      </w:r>
      <w:r w:rsidR="00E35B7C">
        <w:rPr>
          <w:rFonts w:eastAsiaTheme="minorHAnsi" w:cs="Open Sans"/>
          <w:color w:val="000000"/>
          <w:shd w:val="clear" w:color="auto" w:fill="FFFFFF"/>
        </w:rPr>
        <w:t xml:space="preserve">the application of specific </w:t>
      </w:r>
      <w:r w:rsidR="00E35B7C" w:rsidRPr="00E35B7C">
        <w:rPr>
          <w:rFonts w:eastAsiaTheme="minorHAnsi" w:cs="Open Sans"/>
          <w:color w:val="000000"/>
          <w:shd w:val="clear" w:color="auto" w:fill="FFFFFF"/>
        </w:rPr>
        <w:t xml:space="preserve">data collection </w:t>
      </w:r>
      <w:r w:rsidR="00E35B7C">
        <w:rPr>
          <w:rFonts w:eastAsiaTheme="minorHAnsi" w:cs="Open Sans"/>
          <w:color w:val="000000"/>
          <w:shd w:val="clear" w:color="auto" w:fill="FFFFFF"/>
        </w:rPr>
        <w:t>tools developed by JaSPICE for use on the assignment.</w:t>
      </w:r>
      <w:r w:rsidR="00D34D45">
        <w:rPr>
          <w:rFonts w:eastAsiaTheme="minorHAnsi" w:cs="Open Sans"/>
          <w:color w:val="000000"/>
          <w:shd w:val="clear" w:color="auto" w:fill="FFFFFF"/>
        </w:rPr>
        <w:t xml:space="preserve"> </w:t>
      </w:r>
      <w:r w:rsidR="00D34D45" w:rsidRPr="00D34D45">
        <w:rPr>
          <w:rFonts w:eastAsiaTheme="minorHAnsi" w:cs="Open Sans"/>
          <w:color w:val="000000"/>
          <w:shd w:val="clear" w:color="auto" w:fill="FFFFFF"/>
        </w:rPr>
        <w:t>Based on the interview guide provided by the ACDI/VOCA team, the consultants will conduct interviews with</w:t>
      </w:r>
      <w:r w:rsidR="00D34D45">
        <w:rPr>
          <w:rFonts w:eastAsiaTheme="minorHAnsi" w:cs="Open Sans"/>
          <w:color w:val="000000"/>
          <w:shd w:val="clear" w:color="auto" w:fill="FFFFFF"/>
        </w:rPr>
        <w:t xml:space="preserve"> the targeted </w:t>
      </w:r>
      <w:r w:rsidR="00D34D45" w:rsidRPr="00D34D45">
        <w:rPr>
          <w:rFonts w:eastAsiaTheme="minorHAnsi" w:cs="Open Sans"/>
          <w:color w:val="000000"/>
          <w:shd w:val="clear" w:color="auto" w:fill="FFFFFF"/>
        </w:rPr>
        <w:t>market actors.</w:t>
      </w:r>
    </w:p>
    <w:p w14:paraId="0FCE9E20" w14:textId="15E08280" w:rsidR="00863008" w:rsidRDefault="00863008" w:rsidP="00863008">
      <w:pPr>
        <w:pStyle w:val="Heading1"/>
        <w:spacing w:line="276" w:lineRule="auto"/>
        <w:ind w:left="0"/>
        <w:rPr>
          <w:b w:val="0"/>
          <w:bCs w:val="0"/>
          <w:sz w:val="22"/>
          <w:szCs w:val="22"/>
        </w:rPr>
      </w:pPr>
      <w:r w:rsidRPr="00985327">
        <w:rPr>
          <w:b w:val="0"/>
          <w:bCs w:val="0"/>
          <w:sz w:val="22"/>
          <w:szCs w:val="22"/>
        </w:rPr>
        <w:t xml:space="preserve">Payment will be made upon the completion of the </w:t>
      </w:r>
      <w:r w:rsidR="00985327">
        <w:rPr>
          <w:b w:val="0"/>
          <w:bCs w:val="0"/>
          <w:sz w:val="22"/>
          <w:szCs w:val="22"/>
        </w:rPr>
        <w:t>deliverables</w:t>
      </w:r>
      <w:r w:rsidR="00685DD4">
        <w:rPr>
          <w:b w:val="0"/>
          <w:bCs w:val="0"/>
          <w:sz w:val="22"/>
          <w:szCs w:val="22"/>
        </w:rPr>
        <w:t xml:space="preserve"> below</w:t>
      </w:r>
      <w:r w:rsidR="00985327">
        <w:rPr>
          <w:b w:val="0"/>
          <w:bCs w:val="0"/>
          <w:sz w:val="22"/>
          <w:szCs w:val="22"/>
        </w:rPr>
        <w:t>.</w:t>
      </w:r>
      <w:r w:rsidRPr="00A451E3">
        <w:rPr>
          <w:b w:val="0"/>
          <w:bCs w:val="0"/>
          <w:sz w:val="22"/>
          <w:szCs w:val="22"/>
        </w:rPr>
        <w:t xml:space="preserve"> Each deliverable must be submitted by the due date, and </w:t>
      </w:r>
      <w:r>
        <w:rPr>
          <w:b w:val="0"/>
          <w:bCs w:val="0"/>
          <w:sz w:val="22"/>
          <w:szCs w:val="22"/>
        </w:rPr>
        <w:t>JaSPICE</w:t>
      </w:r>
      <w:r w:rsidRPr="00A451E3">
        <w:rPr>
          <w:b w:val="0"/>
          <w:bCs w:val="0"/>
          <w:sz w:val="22"/>
          <w:szCs w:val="22"/>
        </w:rPr>
        <w:t xml:space="preserve"> will review and approve, or send back with comments for consultant’s further refinement, to be completed within five business day</w:t>
      </w:r>
      <w:r>
        <w:rPr>
          <w:b w:val="0"/>
          <w:bCs w:val="0"/>
          <w:sz w:val="22"/>
          <w:szCs w:val="22"/>
        </w:rPr>
        <w:t>s.</w:t>
      </w:r>
    </w:p>
    <w:p w14:paraId="22FAD97B" w14:textId="77777777" w:rsidR="00863008" w:rsidRDefault="00863008" w:rsidP="00F15C7E">
      <w:pPr>
        <w:rPr>
          <w:rFonts w:cs="Open Sans"/>
        </w:rPr>
      </w:pPr>
    </w:p>
    <w:p w14:paraId="411DCE71" w14:textId="77777777" w:rsidR="00863008" w:rsidRPr="000637C9" w:rsidRDefault="00863008" w:rsidP="00863008">
      <w:pPr>
        <w:spacing w:before="120"/>
        <w:jc w:val="both"/>
        <w:rPr>
          <w:b/>
          <w:bCs/>
        </w:rPr>
      </w:pPr>
      <w:r w:rsidRPr="000637C9">
        <w:rPr>
          <w:b/>
          <w:bCs/>
        </w:rPr>
        <w:t>Level of Effort</w:t>
      </w:r>
    </w:p>
    <w:p w14:paraId="24DCAE77" w14:textId="353A3B32" w:rsidR="00863008" w:rsidRDefault="00863008" w:rsidP="00863008">
      <w:pPr>
        <w:spacing w:before="120" w:after="120" w:line="276" w:lineRule="auto"/>
        <w:jc w:val="both"/>
      </w:pPr>
      <w:r>
        <w:t xml:space="preserve">The anticipated </w:t>
      </w:r>
      <w:r w:rsidRPr="00527938">
        <w:t>Level of Effort is 2</w:t>
      </w:r>
      <w:r w:rsidR="000643D3" w:rsidRPr="00527938">
        <w:t>5</w:t>
      </w:r>
      <w:r w:rsidRPr="00527938">
        <w:t xml:space="preserve"> days</w:t>
      </w:r>
      <w:r>
        <w:t xml:space="preserve">, </w:t>
      </w:r>
      <w:r w:rsidRPr="00293384">
        <w:t xml:space="preserve">in accordance with the schedule set forth in the table below.  </w:t>
      </w:r>
    </w:p>
    <w:p w14:paraId="48EBD9F2" w14:textId="77777777" w:rsidR="00863008" w:rsidRPr="00863008" w:rsidRDefault="00863008" w:rsidP="00863008">
      <w:pPr>
        <w:spacing w:before="120" w:after="120" w:line="276" w:lineRule="auto"/>
        <w:jc w:val="both"/>
        <w:rPr>
          <w:b/>
        </w:rPr>
      </w:pPr>
      <w:r w:rsidRPr="00863008">
        <w:rPr>
          <w:b/>
        </w:rPr>
        <w:t xml:space="preserve">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965"/>
        <w:gridCol w:w="4928"/>
      </w:tblGrid>
      <w:tr w:rsidR="00863008" w:rsidRPr="00863008" w14:paraId="77527AE6" w14:textId="77777777" w:rsidTr="00570C06">
        <w:tc>
          <w:tcPr>
            <w:tcW w:w="457" w:type="dxa"/>
            <w:shd w:val="clear" w:color="auto" w:fill="auto"/>
          </w:tcPr>
          <w:p w14:paraId="1B14F647" w14:textId="77777777" w:rsidR="00863008" w:rsidRPr="00863008" w:rsidRDefault="00863008" w:rsidP="00863008">
            <w:pPr>
              <w:spacing w:before="120" w:after="120" w:line="276" w:lineRule="auto"/>
              <w:jc w:val="both"/>
            </w:pPr>
          </w:p>
        </w:tc>
        <w:tc>
          <w:tcPr>
            <w:tcW w:w="3965" w:type="dxa"/>
            <w:shd w:val="clear" w:color="auto" w:fill="auto"/>
          </w:tcPr>
          <w:p w14:paraId="0E38C1B6" w14:textId="77777777" w:rsidR="00863008" w:rsidRPr="00863008" w:rsidRDefault="00863008" w:rsidP="00863008">
            <w:pPr>
              <w:spacing w:before="120" w:after="120" w:line="276" w:lineRule="auto"/>
              <w:jc w:val="both"/>
            </w:pPr>
            <w:r w:rsidRPr="00863008">
              <w:t>Activity</w:t>
            </w:r>
          </w:p>
        </w:tc>
        <w:tc>
          <w:tcPr>
            <w:tcW w:w="4928" w:type="dxa"/>
            <w:shd w:val="clear" w:color="auto" w:fill="auto"/>
          </w:tcPr>
          <w:p w14:paraId="326C1445" w14:textId="77777777" w:rsidR="00863008" w:rsidRPr="00863008" w:rsidRDefault="00863008" w:rsidP="00863008">
            <w:pPr>
              <w:spacing w:before="120" w:after="120" w:line="276" w:lineRule="auto"/>
              <w:jc w:val="both"/>
            </w:pPr>
            <w:r w:rsidRPr="00863008">
              <w:t>Results and deliverable</w:t>
            </w:r>
          </w:p>
        </w:tc>
      </w:tr>
      <w:tr w:rsidR="00C762FC" w:rsidRPr="00863008" w14:paraId="00F698C7" w14:textId="77777777" w:rsidTr="0052488B">
        <w:trPr>
          <w:trHeight w:val="1345"/>
        </w:trPr>
        <w:tc>
          <w:tcPr>
            <w:tcW w:w="457" w:type="dxa"/>
            <w:shd w:val="clear" w:color="auto" w:fill="auto"/>
          </w:tcPr>
          <w:p w14:paraId="2BF4DEE7" w14:textId="77777777" w:rsidR="00C762FC" w:rsidRPr="00C762FC" w:rsidRDefault="00C762FC" w:rsidP="0052488B">
            <w:pPr>
              <w:pStyle w:val="ListParagraph"/>
              <w:numPr>
                <w:ilvl w:val="0"/>
                <w:numId w:val="19"/>
              </w:numPr>
              <w:spacing w:before="120" w:after="120" w:line="276" w:lineRule="auto"/>
            </w:pPr>
          </w:p>
        </w:tc>
        <w:tc>
          <w:tcPr>
            <w:tcW w:w="3965" w:type="dxa"/>
            <w:tcBorders>
              <w:top w:val="none" w:sz="6" w:space="0" w:color="auto"/>
              <w:bottom w:val="none" w:sz="6" w:space="0" w:color="auto"/>
            </w:tcBorders>
          </w:tcPr>
          <w:p w14:paraId="54B4FE4F" w14:textId="03356526" w:rsidR="00C762FC" w:rsidRPr="0052488B" w:rsidRDefault="00C762FC" w:rsidP="0052488B">
            <w:pPr>
              <w:pStyle w:val="Default"/>
              <w:jc w:val="both"/>
              <w:rPr>
                <w:rFonts w:ascii="Gill Sans MT" w:hAnsi="Gill Sans MT"/>
                <w:sz w:val="22"/>
                <w:szCs w:val="22"/>
              </w:rPr>
            </w:pPr>
            <w:r w:rsidRPr="0052488B">
              <w:rPr>
                <w:rFonts w:ascii="Gill Sans MT" w:hAnsi="Gill Sans MT"/>
                <w:sz w:val="22"/>
                <w:szCs w:val="22"/>
              </w:rPr>
              <w:t xml:space="preserve">Desk </w:t>
            </w:r>
            <w:r w:rsidR="005E3B51">
              <w:rPr>
                <w:rFonts w:ascii="Gill Sans MT" w:hAnsi="Gill Sans MT"/>
                <w:sz w:val="22"/>
                <w:szCs w:val="22"/>
              </w:rPr>
              <w:t>r</w:t>
            </w:r>
            <w:r w:rsidRPr="0052488B">
              <w:rPr>
                <w:rFonts w:ascii="Gill Sans MT" w:hAnsi="Gill Sans MT"/>
                <w:sz w:val="22"/>
                <w:szCs w:val="22"/>
              </w:rPr>
              <w:t xml:space="preserve">esearch </w:t>
            </w:r>
            <w:r w:rsidR="005E3B51">
              <w:rPr>
                <w:rFonts w:ascii="Gill Sans MT" w:hAnsi="Gill Sans MT"/>
                <w:sz w:val="22"/>
                <w:szCs w:val="22"/>
              </w:rPr>
              <w:t>and p</w:t>
            </w:r>
            <w:r w:rsidRPr="0052488B">
              <w:rPr>
                <w:rFonts w:ascii="Gill Sans MT" w:hAnsi="Gill Sans MT"/>
                <w:sz w:val="22"/>
                <w:szCs w:val="22"/>
              </w:rPr>
              <w:t xml:space="preserve">reparation for </w:t>
            </w:r>
            <w:r w:rsidR="005E3B51">
              <w:rPr>
                <w:rFonts w:ascii="Gill Sans MT" w:hAnsi="Gill Sans MT"/>
                <w:sz w:val="22"/>
                <w:szCs w:val="22"/>
              </w:rPr>
              <w:t>f</w:t>
            </w:r>
            <w:r w:rsidRPr="0052488B">
              <w:rPr>
                <w:rFonts w:ascii="Gill Sans MT" w:hAnsi="Gill Sans MT"/>
                <w:sz w:val="22"/>
                <w:szCs w:val="22"/>
              </w:rPr>
              <w:t xml:space="preserve">ield </w:t>
            </w:r>
            <w:r w:rsidR="005E3B51">
              <w:rPr>
                <w:rFonts w:ascii="Gill Sans MT" w:hAnsi="Gill Sans MT"/>
                <w:sz w:val="22"/>
                <w:szCs w:val="22"/>
              </w:rPr>
              <w:t>w</w:t>
            </w:r>
            <w:r w:rsidRPr="0052488B">
              <w:rPr>
                <w:rFonts w:ascii="Gill Sans MT" w:hAnsi="Gill Sans MT"/>
                <w:sz w:val="22"/>
                <w:szCs w:val="22"/>
              </w:rPr>
              <w:t>ork</w:t>
            </w:r>
            <w:r w:rsidR="005E3B51">
              <w:rPr>
                <w:rFonts w:ascii="Gill Sans MT" w:hAnsi="Gill Sans MT"/>
                <w:sz w:val="22"/>
                <w:szCs w:val="22"/>
              </w:rPr>
              <w:t xml:space="preserve">. </w:t>
            </w:r>
          </w:p>
          <w:p w14:paraId="6C180A46" w14:textId="77777777" w:rsidR="00C762FC" w:rsidRPr="00C762FC" w:rsidRDefault="00C762FC" w:rsidP="005E3B51">
            <w:pPr>
              <w:spacing w:before="120" w:after="120" w:line="276" w:lineRule="auto"/>
              <w:jc w:val="both"/>
            </w:pPr>
          </w:p>
        </w:tc>
        <w:tc>
          <w:tcPr>
            <w:tcW w:w="4928" w:type="dxa"/>
            <w:shd w:val="clear" w:color="auto" w:fill="auto"/>
          </w:tcPr>
          <w:p w14:paraId="4F4CA2A3" w14:textId="77777777" w:rsidR="00C51EF8" w:rsidRDefault="00C51EF8" w:rsidP="00C51EF8">
            <w:pPr>
              <w:pStyle w:val="NoSpacing"/>
              <w:jc w:val="both"/>
              <w:rPr>
                <w:rFonts w:ascii="Gill Sans MT" w:hAnsi="Gill Sans MT" w:cs="Calibri"/>
              </w:rPr>
            </w:pPr>
            <w:r w:rsidRPr="00D40963">
              <w:rPr>
                <w:rFonts w:ascii="Gill Sans MT" w:hAnsi="Gill Sans MT" w:cs="Calibri"/>
              </w:rPr>
              <w:t>Approved Inception Report: The data collection service provider [the Firm] develop an inception report that will speak to among others</w:t>
            </w:r>
            <w:r>
              <w:rPr>
                <w:rFonts w:ascii="Gill Sans MT" w:hAnsi="Gill Sans MT" w:cs="Calibri"/>
              </w:rPr>
              <w:t>:</w:t>
            </w:r>
          </w:p>
          <w:p w14:paraId="4A081417" w14:textId="1E8B093A" w:rsidR="00C51EF8" w:rsidRDefault="00C51EF8" w:rsidP="00C51EF8">
            <w:pPr>
              <w:pStyle w:val="NoSpacing"/>
              <w:numPr>
                <w:ilvl w:val="0"/>
                <w:numId w:val="22"/>
              </w:numPr>
              <w:jc w:val="both"/>
              <w:rPr>
                <w:rFonts w:ascii="Gill Sans MT" w:hAnsi="Gill Sans MT" w:cs="Calibri"/>
              </w:rPr>
            </w:pPr>
            <w:r>
              <w:rPr>
                <w:rFonts w:ascii="Gill Sans MT" w:hAnsi="Gill Sans MT" w:cs="Calibri"/>
              </w:rPr>
              <w:t>The proposed l</w:t>
            </w:r>
            <w:r w:rsidRPr="00DC7D78">
              <w:rPr>
                <w:rFonts w:ascii="Gill Sans MT" w:hAnsi="Gill Sans MT" w:cs="Calibri"/>
              </w:rPr>
              <w:t xml:space="preserve">ist of interviewees, contact information, </w:t>
            </w:r>
            <w:r>
              <w:rPr>
                <w:rFonts w:ascii="Gill Sans MT" w:hAnsi="Gill Sans MT" w:cs="Calibri"/>
              </w:rPr>
              <w:t xml:space="preserve">VC roles </w:t>
            </w:r>
          </w:p>
          <w:p w14:paraId="32F79E22" w14:textId="77777777" w:rsidR="00C51EF8" w:rsidRDefault="00C51EF8" w:rsidP="00C51EF8">
            <w:pPr>
              <w:pStyle w:val="NoSpacing"/>
              <w:numPr>
                <w:ilvl w:val="0"/>
                <w:numId w:val="22"/>
              </w:numPr>
              <w:jc w:val="both"/>
              <w:rPr>
                <w:rFonts w:ascii="Gill Sans MT" w:hAnsi="Gill Sans MT" w:cs="Calibri"/>
              </w:rPr>
            </w:pPr>
            <w:r>
              <w:rPr>
                <w:rFonts w:ascii="Gill Sans MT" w:hAnsi="Gill Sans MT" w:cs="Calibri"/>
              </w:rPr>
              <w:t>L</w:t>
            </w:r>
            <w:r w:rsidRPr="00C51EF8">
              <w:rPr>
                <w:rFonts w:ascii="Gill Sans MT" w:hAnsi="Gill Sans MT" w:cs="Calibri"/>
              </w:rPr>
              <w:t>iterature review and desk research conducted</w:t>
            </w:r>
          </w:p>
          <w:p w14:paraId="607A47C8" w14:textId="77777777" w:rsidR="00C51EF8" w:rsidRDefault="00C51EF8" w:rsidP="00C51EF8">
            <w:pPr>
              <w:pStyle w:val="NoSpacing"/>
              <w:numPr>
                <w:ilvl w:val="0"/>
                <w:numId w:val="22"/>
              </w:numPr>
              <w:jc w:val="both"/>
              <w:rPr>
                <w:rFonts w:ascii="Gill Sans MT" w:hAnsi="Gill Sans MT" w:cs="Calibri"/>
              </w:rPr>
            </w:pPr>
            <w:r>
              <w:rPr>
                <w:rFonts w:ascii="Gill Sans MT" w:hAnsi="Gill Sans MT" w:cs="Calibri"/>
              </w:rPr>
              <w:t>Proposed d</w:t>
            </w:r>
            <w:r w:rsidRPr="00C51EF8">
              <w:rPr>
                <w:rFonts w:ascii="Gill Sans MT" w:hAnsi="Gill Sans MT" w:cs="Calibri"/>
              </w:rPr>
              <w:t xml:space="preserve">ata collection methodology, </w:t>
            </w:r>
          </w:p>
          <w:p w14:paraId="4E209DCB" w14:textId="77777777" w:rsidR="00C51EF8" w:rsidRDefault="00C51EF8" w:rsidP="00C51EF8">
            <w:pPr>
              <w:pStyle w:val="NoSpacing"/>
              <w:numPr>
                <w:ilvl w:val="0"/>
                <w:numId w:val="22"/>
              </w:numPr>
              <w:jc w:val="both"/>
              <w:rPr>
                <w:rFonts w:ascii="Gill Sans MT" w:hAnsi="Gill Sans MT" w:cs="Calibri"/>
              </w:rPr>
            </w:pPr>
            <w:r>
              <w:rPr>
                <w:rFonts w:ascii="Gill Sans MT" w:hAnsi="Gill Sans MT" w:cs="Calibri"/>
              </w:rPr>
              <w:t>T</w:t>
            </w:r>
            <w:r w:rsidRPr="00C51EF8">
              <w:rPr>
                <w:rFonts w:ascii="Gill Sans MT" w:hAnsi="Gill Sans MT" w:cs="Calibri"/>
              </w:rPr>
              <w:t xml:space="preserve">raining of assignment staff, </w:t>
            </w:r>
          </w:p>
          <w:p w14:paraId="5452624A" w14:textId="77777777" w:rsidR="00C51EF8" w:rsidRDefault="00C51EF8" w:rsidP="00C51EF8">
            <w:pPr>
              <w:pStyle w:val="NoSpacing"/>
              <w:numPr>
                <w:ilvl w:val="0"/>
                <w:numId w:val="22"/>
              </w:numPr>
              <w:jc w:val="both"/>
              <w:rPr>
                <w:rFonts w:ascii="Gill Sans MT" w:hAnsi="Gill Sans MT" w:cs="Calibri"/>
              </w:rPr>
            </w:pPr>
            <w:r>
              <w:rPr>
                <w:rFonts w:ascii="Gill Sans MT" w:hAnsi="Gill Sans MT" w:cs="Calibri"/>
              </w:rPr>
              <w:t>I</w:t>
            </w:r>
            <w:r w:rsidRPr="00C51EF8">
              <w:rPr>
                <w:rFonts w:ascii="Gill Sans MT" w:hAnsi="Gill Sans MT" w:cs="Calibri"/>
              </w:rPr>
              <w:t>mplementation plan approved by JaSPICE</w:t>
            </w:r>
          </w:p>
          <w:p w14:paraId="714F0EC5" w14:textId="4646055A" w:rsidR="00C762FC" w:rsidRPr="00680632" w:rsidRDefault="00C51EF8" w:rsidP="0052488B">
            <w:pPr>
              <w:pStyle w:val="NoSpacing"/>
              <w:numPr>
                <w:ilvl w:val="0"/>
                <w:numId w:val="22"/>
              </w:numPr>
              <w:jc w:val="both"/>
              <w:rPr>
                <w:rFonts w:cs="Calibri"/>
              </w:rPr>
            </w:pPr>
            <w:r>
              <w:rPr>
                <w:rFonts w:ascii="Gill Sans MT" w:hAnsi="Gill Sans MT" w:cs="Calibri"/>
              </w:rPr>
              <w:t>Report format and timeline</w:t>
            </w:r>
          </w:p>
        </w:tc>
      </w:tr>
      <w:tr w:rsidR="00C762FC" w:rsidRPr="00863008" w14:paraId="66CA18B4" w14:textId="77777777" w:rsidTr="00570C06">
        <w:tc>
          <w:tcPr>
            <w:tcW w:w="457" w:type="dxa"/>
            <w:shd w:val="clear" w:color="auto" w:fill="auto"/>
          </w:tcPr>
          <w:p w14:paraId="3241AF9C"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59359418" w14:textId="5B217198" w:rsidR="00C762FC" w:rsidRPr="00863008" w:rsidRDefault="00C762FC" w:rsidP="00C762FC">
            <w:pPr>
              <w:spacing w:before="120" w:after="120" w:line="276" w:lineRule="auto"/>
              <w:jc w:val="both"/>
            </w:pPr>
            <w:r>
              <w:t xml:space="preserve">Set up meetings with the list of pre-identified private sector actors </w:t>
            </w:r>
            <w:r w:rsidR="008B61A2">
              <w:t xml:space="preserve">in collaboration with </w:t>
            </w:r>
            <w:r w:rsidR="0096731C">
              <w:t xml:space="preserve">JaSPICE technical team and </w:t>
            </w:r>
            <w:r w:rsidR="0080380F">
              <w:t>support</w:t>
            </w:r>
            <w:r w:rsidR="00C31B1C">
              <w:t xml:space="preserve"> from </w:t>
            </w:r>
            <w:r w:rsidR="0080380F">
              <w:t>the JACRA technical team</w:t>
            </w:r>
            <w:r w:rsidR="00340D39">
              <w:t>.</w:t>
            </w:r>
          </w:p>
        </w:tc>
        <w:tc>
          <w:tcPr>
            <w:tcW w:w="4928" w:type="dxa"/>
            <w:shd w:val="clear" w:color="auto" w:fill="auto"/>
          </w:tcPr>
          <w:p w14:paraId="777F3967" w14:textId="72740CED" w:rsidR="00C762FC" w:rsidRPr="00863008" w:rsidRDefault="00C762FC" w:rsidP="00C762FC">
            <w:pPr>
              <w:spacing w:before="120" w:after="120" w:line="276" w:lineRule="auto"/>
              <w:jc w:val="both"/>
            </w:pPr>
            <w:r w:rsidRPr="00863008">
              <w:t xml:space="preserve"> </w:t>
            </w:r>
            <w:r>
              <w:t>List of interviewees (organization and contact information) and date of interview.</w:t>
            </w:r>
          </w:p>
        </w:tc>
      </w:tr>
      <w:tr w:rsidR="00C762FC" w:rsidRPr="00863008" w14:paraId="71696961" w14:textId="77777777" w:rsidTr="0052488B">
        <w:trPr>
          <w:trHeight w:val="1338"/>
        </w:trPr>
        <w:tc>
          <w:tcPr>
            <w:tcW w:w="457" w:type="dxa"/>
            <w:shd w:val="clear" w:color="auto" w:fill="auto"/>
          </w:tcPr>
          <w:p w14:paraId="0A6F1BF7"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63908FDF" w14:textId="6E0178E1" w:rsidR="00C762FC" w:rsidRPr="00801138" w:rsidRDefault="00C762FC" w:rsidP="00C762FC">
            <w:pPr>
              <w:spacing w:before="120" w:after="120" w:line="276" w:lineRule="auto"/>
              <w:jc w:val="both"/>
              <w:rPr>
                <w:b/>
                <w:bCs/>
              </w:rPr>
            </w:pPr>
            <w:r w:rsidRPr="00801138">
              <w:rPr>
                <w:color w:val="000000" w:themeColor="text1"/>
              </w:rPr>
              <w:t>Based on interview guide provided by the ACDI/VOCA team, the consultants will conduct interviews with 15-20 market actors.</w:t>
            </w:r>
          </w:p>
        </w:tc>
        <w:tc>
          <w:tcPr>
            <w:tcW w:w="4928" w:type="dxa"/>
            <w:shd w:val="clear" w:color="auto" w:fill="auto"/>
          </w:tcPr>
          <w:p w14:paraId="4FA9DE85" w14:textId="77777777" w:rsidR="00C762FC" w:rsidRPr="00801138" w:rsidRDefault="00C762FC" w:rsidP="00C762FC">
            <w:pPr>
              <w:spacing w:before="120" w:after="120" w:line="276" w:lineRule="auto"/>
              <w:jc w:val="both"/>
            </w:pPr>
            <w:r w:rsidRPr="00801138">
              <w:t>Completed data collection worksheets for each interview.</w:t>
            </w:r>
          </w:p>
          <w:p w14:paraId="3BEC403E" w14:textId="60FB2F01" w:rsidR="00C762FC" w:rsidRPr="00801138" w:rsidRDefault="00C762FC" w:rsidP="00C762FC">
            <w:pPr>
              <w:spacing w:before="120" w:after="120" w:line="276" w:lineRule="auto"/>
              <w:jc w:val="both"/>
            </w:pPr>
            <w:r w:rsidRPr="00801138">
              <w:t>Submit comprehensive notes from each interview.</w:t>
            </w:r>
          </w:p>
        </w:tc>
      </w:tr>
      <w:tr w:rsidR="00C762FC" w:rsidRPr="00863008" w14:paraId="1229D288" w14:textId="77777777" w:rsidTr="00570C06">
        <w:tc>
          <w:tcPr>
            <w:tcW w:w="457" w:type="dxa"/>
            <w:shd w:val="clear" w:color="auto" w:fill="auto"/>
          </w:tcPr>
          <w:p w14:paraId="3F33F930"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47EB8107" w14:textId="31C5A7E9" w:rsidR="00C762FC" w:rsidRPr="00801138" w:rsidRDefault="00C762FC" w:rsidP="00C762FC">
            <w:pPr>
              <w:spacing w:before="120" w:after="120" w:line="276" w:lineRule="auto"/>
              <w:jc w:val="both"/>
              <w:rPr>
                <w:rStyle w:val="normaltextrun"/>
                <w:rFonts w:cs="Open Sans"/>
                <w:color w:val="000000" w:themeColor="text1"/>
                <w:shd w:val="clear" w:color="auto" w:fill="FFFFFF"/>
              </w:rPr>
            </w:pPr>
            <w:r w:rsidRPr="00801138">
              <w:rPr>
                <w:rStyle w:val="normaltextrun"/>
                <w:rFonts w:cs="Open Sans"/>
                <w:color w:val="000000" w:themeColor="text1"/>
                <w:shd w:val="clear" w:color="auto" w:fill="FFFFFF"/>
              </w:rPr>
              <w:t>Check-in 2 weeks after assignment begins with ACDI/VOCA team to review progress and discuss any outstanding interviews that still need to be conducted or need follow up, all identified information gaps needing further action, and recommendations/plan to address the information gaps identified</w:t>
            </w:r>
          </w:p>
        </w:tc>
        <w:tc>
          <w:tcPr>
            <w:tcW w:w="4928" w:type="dxa"/>
            <w:shd w:val="clear" w:color="auto" w:fill="auto"/>
          </w:tcPr>
          <w:p w14:paraId="30C1B42C" w14:textId="0A082665" w:rsidR="00D34D45" w:rsidRPr="00801138" w:rsidRDefault="00C762FC" w:rsidP="00C762FC">
            <w:pPr>
              <w:spacing w:before="120" w:after="120" w:line="276" w:lineRule="auto"/>
              <w:jc w:val="both"/>
            </w:pPr>
            <w:r w:rsidRPr="00801138">
              <w:t xml:space="preserve">Submit report detailing progress </w:t>
            </w:r>
            <w:r w:rsidR="00D34D45" w:rsidRPr="00801138">
              <w:t>and any outstanding interviews that still need to be conducted, existing information gaps and action plan for how these will be addressed</w:t>
            </w:r>
            <w:r w:rsidR="006C0A82" w:rsidRPr="00801138">
              <w:t>. U</w:t>
            </w:r>
            <w:r w:rsidRPr="00801138">
              <w:t xml:space="preserve">pcoming interviews to be conducted, also noting any specific challenges and strategies for overcoming challenges that may impact the deliverables. </w:t>
            </w:r>
          </w:p>
        </w:tc>
      </w:tr>
      <w:tr w:rsidR="00C762FC" w:rsidRPr="00863008" w14:paraId="01DAEA79" w14:textId="77777777" w:rsidTr="00570C06">
        <w:tc>
          <w:tcPr>
            <w:tcW w:w="457" w:type="dxa"/>
            <w:shd w:val="clear" w:color="auto" w:fill="auto"/>
          </w:tcPr>
          <w:p w14:paraId="04B2B9D2"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578F6256" w14:textId="0A8F6AC4" w:rsidR="00C762FC" w:rsidRDefault="00C762FC" w:rsidP="00C762FC">
            <w:pPr>
              <w:spacing w:before="120" w:after="120" w:line="276" w:lineRule="auto"/>
              <w:jc w:val="both"/>
            </w:pPr>
          </w:p>
        </w:tc>
        <w:tc>
          <w:tcPr>
            <w:tcW w:w="4928" w:type="dxa"/>
            <w:shd w:val="clear" w:color="auto" w:fill="auto"/>
          </w:tcPr>
          <w:p w14:paraId="32BC6E29" w14:textId="3AFF9B46" w:rsidR="00C762FC" w:rsidRPr="00863008" w:rsidRDefault="00C762FC" w:rsidP="00C762FC">
            <w:pPr>
              <w:spacing w:before="120" w:after="120" w:line="276" w:lineRule="auto"/>
              <w:jc w:val="both"/>
            </w:pPr>
          </w:p>
        </w:tc>
      </w:tr>
      <w:tr w:rsidR="00C762FC" w:rsidRPr="00863008" w14:paraId="0AF24EED" w14:textId="77777777" w:rsidTr="0052488B">
        <w:tc>
          <w:tcPr>
            <w:tcW w:w="457" w:type="dxa"/>
            <w:shd w:val="clear" w:color="auto" w:fill="auto"/>
          </w:tcPr>
          <w:p w14:paraId="7222ADFE"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3779EC19" w14:textId="409CD9BC" w:rsidR="00C762FC" w:rsidRPr="005C5D4D" w:rsidRDefault="00C762FC" w:rsidP="00C762FC">
            <w:pPr>
              <w:spacing w:before="120" w:after="120" w:line="276" w:lineRule="auto"/>
              <w:jc w:val="both"/>
              <w:rPr>
                <w:color w:val="000000" w:themeColor="text1"/>
              </w:rPr>
            </w:pPr>
            <w:bookmarkStart w:id="2" w:name="_Hlk151614575"/>
            <w:r w:rsidRPr="005C5D4D">
              <w:rPr>
                <w:color w:val="000000" w:themeColor="text1"/>
              </w:rPr>
              <w:t>Based on interview guide provided by the ACDI/VOCA team, the consultants will conduct interviews with</w:t>
            </w:r>
            <w:r w:rsidR="006C0A82">
              <w:rPr>
                <w:color w:val="000000" w:themeColor="text1"/>
              </w:rPr>
              <w:t xml:space="preserve"> the remaining</w:t>
            </w:r>
            <w:r w:rsidRPr="005C5D4D">
              <w:rPr>
                <w:color w:val="000000" w:themeColor="text1"/>
              </w:rPr>
              <w:t xml:space="preserve"> </w:t>
            </w:r>
            <w:r>
              <w:rPr>
                <w:color w:val="000000" w:themeColor="text1"/>
              </w:rPr>
              <w:t>15-20</w:t>
            </w:r>
            <w:r w:rsidRPr="005C5D4D">
              <w:rPr>
                <w:color w:val="000000" w:themeColor="text1"/>
              </w:rPr>
              <w:t xml:space="preserve"> market actors.</w:t>
            </w:r>
            <w:bookmarkEnd w:id="2"/>
          </w:p>
        </w:tc>
        <w:tc>
          <w:tcPr>
            <w:tcW w:w="4928" w:type="dxa"/>
            <w:shd w:val="clear" w:color="auto" w:fill="auto"/>
          </w:tcPr>
          <w:p w14:paraId="0BE48330" w14:textId="7AF49D80" w:rsidR="00C762FC" w:rsidRDefault="00C762FC" w:rsidP="0052488B">
            <w:pPr>
              <w:spacing w:before="120" w:after="120" w:line="276" w:lineRule="auto"/>
            </w:pPr>
            <w:r>
              <w:t>Completed data collection worksheets for each interview.</w:t>
            </w:r>
            <w:r w:rsidR="00D34D45">
              <w:t xml:space="preserve"> </w:t>
            </w:r>
            <w:r>
              <w:t>Submit comprehensive notes from each interview.</w:t>
            </w:r>
          </w:p>
          <w:p w14:paraId="064B1F09" w14:textId="47210B64" w:rsidR="00C762FC" w:rsidRPr="00863008" w:rsidRDefault="00C762FC" w:rsidP="0052488B">
            <w:pPr>
              <w:spacing w:before="120" w:after="120" w:line="276" w:lineRule="auto"/>
              <w:jc w:val="center"/>
            </w:pPr>
          </w:p>
        </w:tc>
      </w:tr>
      <w:tr w:rsidR="00C762FC" w:rsidRPr="00863008" w14:paraId="04B40194" w14:textId="77777777" w:rsidTr="00570C06">
        <w:tc>
          <w:tcPr>
            <w:tcW w:w="457" w:type="dxa"/>
            <w:shd w:val="clear" w:color="auto" w:fill="auto"/>
          </w:tcPr>
          <w:p w14:paraId="0CCA857C" w14:textId="77777777" w:rsidR="00C762FC" w:rsidRPr="00863008" w:rsidRDefault="00C762FC" w:rsidP="00C762FC">
            <w:pPr>
              <w:numPr>
                <w:ilvl w:val="0"/>
                <w:numId w:val="17"/>
              </w:numPr>
              <w:spacing w:before="120" w:after="120" w:line="276" w:lineRule="auto"/>
              <w:jc w:val="both"/>
            </w:pPr>
          </w:p>
        </w:tc>
        <w:tc>
          <w:tcPr>
            <w:tcW w:w="3965" w:type="dxa"/>
            <w:shd w:val="clear" w:color="auto" w:fill="auto"/>
          </w:tcPr>
          <w:p w14:paraId="506FA00A" w14:textId="2B980176" w:rsidR="00C762FC" w:rsidRPr="00863008" w:rsidRDefault="00C762FC" w:rsidP="00C762FC">
            <w:pPr>
              <w:spacing w:before="120" w:after="120" w:line="276" w:lineRule="auto"/>
              <w:jc w:val="both"/>
            </w:pPr>
            <w:r>
              <w:t xml:space="preserve">Stakeholder analysis  </w:t>
            </w:r>
          </w:p>
        </w:tc>
        <w:tc>
          <w:tcPr>
            <w:tcW w:w="4928" w:type="dxa"/>
            <w:shd w:val="clear" w:color="auto" w:fill="auto"/>
          </w:tcPr>
          <w:p w14:paraId="655B9019" w14:textId="31C7958F" w:rsidR="00C762FC" w:rsidRPr="00863008" w:rsidRDefault="00C762FC" w:rsidP="00C762FC">
            <w:pPr>
              <w:spacing w:before="120" w:after="120" w:line="276" w:lineRule="auto"/>
              <w:jc w:val="both"/>
            </w:pPr>
            <w:r>
              <w:t>Develop and submit a stakeholder analysis matrix based on the template provided by the ACDI/VOCA team.</w:t>
            </w:r>
          </w:p>
        </w:tc>
      </w:tr>
    </w:tbl>
    <w:p w14:paraId="6357F010" w14:textId="77777777" w:rsidR="005527DB" w:rsidRDefault="005527DB" w:rsidP="00EA000C">
      <w:pPr>
        <w:pStyle w:val="Heading1"/>
        <w:ind w:left="0"/>
        <w:jc w:val="both"/>
        <w:rPr>
          <w:b w:val="0"/>
          <w:bCs w:val="0"/>
          <w:sz w:val="22"/>
          <w:szCs w:val="22"/>
        </w:rPr>
      </w:pPr>
    </w:p>
    <w:p w14:paraId="32A0A4AC" w14:textId="77777777" w:rsidR="005527DB" w:rsidRDefault="005527DB" w:rsidP="00EA000C">
      <w:pPr>
        <w:pStyle w:val="Heading1"/>
        <w:ind w:left="0"/>
        <w:jc w:val="both"/>
        <w:rPr>
          <w:b w:val="0"/>
          <w:bCs w:val="0"/>
          <w:sz w:val="22"/>
          <w:szCs w:val="22"/>
        </w:rPr>
      </w:pPr>
    </w:p>
    <w:p w14:paraId="50082BD6" w14:textId="5FBDFDE4" w:rsidR="00EF3049" w:rsidRPr="00EF3049" w:rsidRDefault="00A451E3" w:rsidP="00593D9F">
      <w:pPr>
        <w:pStyle w:val="Heading1"/>
        <w:ind w:left="0"/>
        <w:rPr>
          <w:b w:val="0"/>
          <w:bCs w:val="0"/>
          <w:sz w:val="22"/>
          <w:szCs w:val="22"/>
        </w:rPr>
      </w:pPr>
      <w:r w:rsidRPr="00E343BC">
        <w:rPr>
          <w:sz w:val="22"/>
          <w:szCs w:val="22"/>
        </w:rPr>
        <w:t>Required Qualifications</w:t>
      </w:r>
      <w:r w:rsidRPr="00A451E3">
        <w:rPr>
          <w:b w:val="0"/>
          <w:bCs w:val="0"/>
          <w:sz w:val="22"/>
          <w:szCs w:val="22"/>
        </w:rPr>
        <w:t>:</w:t>
      </w:r>
    </w:p>
    <w:p w14:paraId="1502C25C" w14:textId="4B122225" w:rsidR="008A3DAD" w:rsidRDefault="008A3DAD"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Pr>
          <w:rFonts w:eastAsia="Times New Roman" w:cs="Open Sans"/>
          <w:color w:val="000000"/>
        </w:rPr>
        <w:t>Access to a vehicle(s) and ability to travel throughout Jamaica.</w:t>
      </w:r>
    </w:p>
    <w:p w14:paraId="4FCF6D17" w14:textId="1A2B9513" w:rsidR="00EF3049" w:rsidRPr="00EF3049" w:rsidRDefault="00EF3049"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sidRPr="00EF3049">
        <w:rPr>
          <w:rFonts w:eastAsia="Times New Roman" w:cs="Open Sans"/>
          <w:color w:val="000000"/>
        </w:rPr>
        <w:t>At least (5+) years of experience in agriculture market system programming within Jamaica</w:t>
      </w:r>
    </w:p>
    <w:p w14:paraId="6398EC03" w14:textId="77777777" w:rsidR="00EF3049" w:rsidRPr="00EF3049" w:rsidRDefault="00EF3049"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sidRPr="00EF3049">
        <w:rPr>
          <w:rFonts w:eastAsia="Times New Roman" w:cs="Open Sans"/>
          <w:color w:val="000000"/>
        </w:rPr>
        <w:t xml:space="preserve">Experience and familiarity working with the private sector, including anchor firms, SMEs and BDS providers. </w:t>
      </w:r>
    </w:p>
    <w:p w14:paraId="7CA31510" w14:textId="77777777" w:rsidR="00EF3049" w:rsidRPr="00EF3049" w:rsidRDefault="00EF3049"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sidRPr="00EF3049">
        <w:rPr>
          <w:rFonts w:eastAsia="Times New Roman" w:cs="Open Sans"/>
          <w:color w:val="000000"/>
        </w:rPr>
        <w:t>Analytical, attention to detail, results focused, ability to work independently, and ability to meet deadlines.</w:t>
      </w:r>
    </w:p>
    <w:p w14:paraId="176C0F2F" w14:textId="77777777" w:rsidR="00EF3049" w:rsidRPr="00EF3049" w:rsidRDefault="00EF3049"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sidRPr="00EF3049">
        <w:rPr>
          <w:rFonts w:eastAsia="Times New Roman" w:cs="Open Sans"/>
          <w:color w:val="000000"/>
        </w:rPr>
        <w:t xml:space="preserve">Skilled communicator with ability to engage with all types of actors in the value chain. </w:t>
      </w:r>
    </w:p>
    <w:p w14:paraId="278F4808" w14:textId="3E5CF92F" w:rsidR="00EF3049" w:rsidRPr="00EF3049" w:rsidRDefault="00EF3049" w:rsidP="00EF3049">
      <w:pPr>
        <w:pStyle w:val="ListParagraph"/>
        <w:widowControl/>
        <w:numPr>
          <w:ilvl w:val="0"/>
          <w:numId w:val="13"/>
        </w:numPr>
        <w:shd w:val="clear" w:color="auto" w:fill="FFFFFF"/>
        <w:autoSpaceDE/>
        <w:autoSpaceDN/>
        <w:spacing w:after="150"/>
        <w:contextualSpacing/>
        <w:rPr>
          <w:rFonts w:eastAsia="Times New Roman" w:cs="Open Sans"/>
          <w:color w:val="000000"/>
        </w:rPr>
      </w:pPr>
      <w:r w:rsidRPr="00EF3049">
        <w:rPr>
          <w:rFonts w:eastAsia="Times New Roman" w:cs="Open Sans"/>
          <w:color w:val="000000"/>
        </w:rPr>
        <w:t>Strong English writing, oral communication, and reporting skills</w:t>
      </w:r>
      <w:r w:rsidR="007A3E56">
        <w:rPr>
          <w:rFonts w:eastAsia="Times New Roman" w:cs="Open Sans"/>
          <w:color w:val="000000"/>
        </w:rPr>
        <w:t>, and ability to develop a stakeholder matrix</w:t>
      </w:r>
      <w:r w:rsidRPr="00EF3049">
        <w:rPr>
          <w:rFonts w:eastAsia="Times New Roman" w:cs="Open Sans"/>
          <w:color w:val="000000"/>
        </w:rPr>
        <w:t>.</w:t>
      </w:r>
    </w:p>
    <w:p w14:paraId="1B5966F4" w14:textId="4CED9F67" w:rsidR="00EF3049" w:rsidRPr="00FB3959" w:rsidRDefault="00EF3049" w:rsidP="00EF3049">
      <w:pPr>
        <w:pStyle w:val="ListParagraph"/>
        <w:widowControl/>
        <w:numPr>
          <w:ilvl w:val="0"/>
          <w:numId w:val="13"/>
        </w:numPr>
        <w:shd w:val="clear" w:color="auto" w:fill="FFFFFF"/>
        <w:autoSpaceDE/>
        <w:autoSpaceDN/>
        <w:spacing w:after="150"/>
        <w:contextualSpacing/>
      </w:pPr>
      <w:r w:rsidRPr="00EF3049">
        <w:rPr>
          <w:rFonts w:eastAsia="Times New Roman" w:cs="Open Sans"/>
          <w:color w:val="000000"/>
        </w:rPr>
        <w:t>Proficiency with qualitative and systems analysis and presentation tools (MS Excel, PowerPoint, etc.)</w:t>
      </w:r>
    </w:p>
    <w:p w14:paraId="0E2F4A67" w14:textId="77777777" w:rsidR="00053BCF" w:rsidRPr="00DC7D78" w:rsidRDefault="00053BCF" w:rsidP="009A423E">
      <w:pPr>
        <w:pStyle w:val="Heading1"/>
        <w:ind w:left="0"/>
        <w:rPr>
          <w:sz w:val="22"/>
          <w:szCs w:val="22"/>
        </w:rPr>
      </w:pPr>
    </w:p>
    <w:p w14:paraId="2A4CEE05" w14:textId="77777777" w:rsidR="0048305B" w:rsidRPr="00DC7D78" w:rsidRDefault="0048305B" w:rsidP="0048305B">
      <w:pPr>
        <w:jc w:val="both"/>
        <w:rPr>
          <w:b/>
        </w:rPr>
      </w:pPr>
      <w:r w:rsidRPr="00DC7D78">
        <w:rPr>
          <w:b/>
          <w:lang w:eastAsia="nl-NL"/>
        </w:rPr>
        <w:t xml:space="preserve">Annex 1:  </w:t>
      </w:r>
      <w:r w:rsidRPr="00DC7D78">
        <w:rPr>
          <w:b/>
        </w:rPr>
        <w:t>SCHEDULE OF ACTIVITIES AND TIMING (TENTATIVE)</w:t>
      </w:r>
    </w:p>
    <w:p w14:paraId="6454089C" w14:textId="77777777" w:rsidR="0048305B" w:rsidRPr="00DC7D78" w:rsidRDefault="0048305B" w:rsidP="0048305B">
      <w:pPr>
        <w:pStyle w:val="NoSpacing"/>
        <w:jc w:val="both"/>
        <w:rPr>
          <w:rFonts w:ascii="Gill Sans MT" w:hAnsi="Gill Sans MT" w:cs="Calibri"/>
          <w:b/>
        </w:rPr>
      </w:pPr>
      <w:r w:rsidRPr="00DC7D78">
        <w:rPr>
          <w:rFonts w:ascii="Gill Sans MT" w:hAnsi="Gill Sans MT" w:cs="Calibri"/>
          <w:b/>
        </w:rPr>
        <w:t>Table 1: Deliverables</w:t>
      </w:r>
    </w:p>
    <w:p w14:paraId="7E415C9D" w14:textId="77777777" w:rsidR="00182D1A" w:rsidRPr="00DC7D78" w:rsidRDefault="00182D1A" w:rsidP="0048305B">
      <w:pPr>
        <w:pStyle w:val="NoSpacing"/>
        <w:jc w:val="both"/>
        <w:rPr>
          <w:rFonts w:ascii="Gill Sans MT" w:hAnsi="Gill Sans MT" w:cs="Calibri"/>
          <w:b/>
        </w:rPr>
      </w:pPr>
    </w:p>
    <w:p w14:paraId="671E59E0" w14:textId="77777777" w:rsidR="00182D1A" w:rsidRPr="00DC7D78" w:rsidRDefault="00182D1A" w:rsidP="0048305B">
      <w:pPr>
        <w:pStyle w:val="NoSpacing"/>
        <w:jc w:val="both"/>
        <w:rPr>
          <w:rFonts w:ascii="Gill Sans MT" w:hAnsi="Gill Sans MT" w:cs="Calibri"/>
          <w:b/>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4715"/>
        <w:gridCol w:w="1890"/>
        <w:gridCol w:w="1890"/>
      </w:tblGrid>
      <w:tr w:rsidR="00F707EF" w:rsidRPr="00DC7D78" w14:paraId="75329A2A" w14:textId="09303D44" w:rsidTr="00611DE6">
        <w:trPr>
          <w:trHeight w:val="386"/>
        </w:trPr>
        <w:tc>
          <w:tcPr>
            <w:tcW w:w="590" w:type="dxa"/>
          </w:tcPr>
          <w:p w14:paraId="06DB3DDD" w14:textId="77777777" w:rsidR="00F707EF" w:rsidRPr="00DC7D78" w:rsidRDefault="00F707EF" w:rsidP="00570C06">
            <w:pPr>
              <w:pStyle w:val="TableParagraph"/>
              <w:spacing w:line="240" w:lineRule="auto"/>
              <w:ind w:left="0" w:right="96"/>
              <w:jc w:val="both"/>
              <w:rPr>
                <w:rFonts w:cs="Times New Roman"/>
              </w:rPr>
            </w:pPr>
            <w:r w:rsidRPr="00DC7D78">
              <w:rPr>
                <w:rFonts w:cs="Times New Roman"/>
              </w:rPr>
              <w:t>No.</w:t>
            </w:r>
          </w:p>
        </w:tc>
        <w:tc>
          <w:tcPr>
            <w:tcW w:w="4715" w:type="dxa"/>
          </w:tcPr>
          <w:p w14:paraId="23E0FE0F" w14:textId="77777777" w:rsidR="00F707EF" w:rsidRPr="00DC7D78" w:rsidRDefault="00F707EF" w:rsidP="00570C06">
            <w:pPr>
              <w:pStyle w:val="TableParagraph"/>
              <w:spacing w:line="240" w:lineRule="auto"/>
              <w:ind w:left="261"/>
              <w:jc w:val="both"/>
              <w:rPr>
                <w:rFonts w:cs="Times New Roman"/>
              </w:rPr>
            </w:pPr>
            <w:r w:rsidRPr="00DC7D78">
              <w:rPr>
                <w:rFonts w:cs="Times New Roman"/>
              </w:rPr>
              <w:t>Deliverable</w:t>
            </w:r>
          </w:p>
        </w:tc>
        <w:tc>
          <w:tcPr>
            <w:tcW w:w="1890" w:type="dxa"/>
          </w:tcPr>
          <w:p w14:paraId="097F56D3" w14:textId="77777777" w:rsidR="00F707EF" w:rsidRPr="00DC7D78" w:rsidRDefault="00F707EF" w:rsidP="00570C06">
            <w:pPr>
              <w:pStyle w:val="TableParagraph"/>
              <w:spacing w:line="240" w:lineRule="auto"/>
              <w:ind w:left="118"/>
              <w:jc w:val="both"/>
              <w:rPr>
                <w:rFonts w:cs="Times New Roman"/>
              </w:rPr>
            </w:pPr>
            <w:r w:rsidRPr="00DC7D78">
              <w:rPr>
                <w:rFonts w:cs="Times New Roman"/>
              </w:rPr>
              <w:t>Expected Timeline</w:t>
            </w:r>
          </w:p>
        </w:tc>
        <w:tc>
          <w:tcPr>
            <w:tcW w:w="1890" w:type="dxa"/>
          </w:tcPr>
          <w:p w14:paraId="1AAB20F6" w14:textId="1FE5DE0C" w:rsidR="00F707EF" w:rsidRPr="00DC7D78" w:rsidRDefault="00F707EF" w:rsidP="00570C06">
            <w:pPr>
              <w:pStyle w:val="TableParagraph"/>
              <w:spacing w:line="240" w:lineRule="auto"/>
              <w:ind w:left="118"/>
              <w:jc w:val="both"/>
              <w:rPr>
                <w:rFonts w:cs="Times New Roman"/>
              </w:rPr>
            </w:pPr>
            <w:r w:rsidRPr="00DC7D78">
              <w:rPr>
                <w:rFonts w:cs="Times New Roman"/>
              </w:rPr>
              <w:t>Associated Payment</w:t>
            </w:r>
          </w:p>
        </w:tc>
      </w:tr>
      <w:tr w:rsidR="00F707EF" w:rsidRPr="00DC7D78" w14:paraId="4CDF802A" w14:textId="2DEFD740" w:rsidTr="00611DE6">
        <w:trPr>
          <w:trHeight w:val="252"/>
        </w:trPr>
        <w:tc>
          <w:tcPr>
            <w:tcW w:w="590" w:type="dxa"/>
          </w:tcPr>
          <w:p w14:paraId="31514255" w14:textId="77777777" w:rsidR="00F707EF" w:rsidRPr="00DC7D78" w:rsidRDefault="00F707EF" w:rsidP="0052488B">
            <w:pPr>
              <w:pStyle w:val="TableParagraph"/>
              <w:numPr>
                <w:ilvl w:val="0"/>
                <w:numId w:val="21"/>
              </w:numPr>
              <w:spacing w:line="234" w:lineRule="exact"/>
              <w:ind w:right="51"/>
              <w:jc w:val="both"/>
              <w:rPr>
                <w:rFonts w:cs="Times New Roman"/>
              </w:rPr>
            </w:pPr>
            <w:r w:rsidRPr="00DC7D78">
              <w:rPr>
                <w:rFonts w:cs="Times New Roman"/>
              </w:rPr>
              <w:t>1.</w:t>
            </w:r>
          </w:p>
        </w:tc>
        <w:tc>
          <w:tcPr>
            <w:tcW w:w="4715" w:type="dxa"/>
          </w:tcPr>
          <w:p w14:paraId="4B51268C" w14:textId="77777777" w:rsidR="00C51EF8" w:rsidRDefault="00D40963" w:rsidP="00D40963">
            <w:pPr>
              <w:pStyle w:val="NoSpacing"/>
              <w:jc w:val="both"/>
              <w:rPr>
                <w:rFonts w:ascii="Gill Sans MT" w:hAnsi="Gill Sans MT" w:cs="Calibri"/>
              </w:rPr>
            </w:pPr>
            <w:r w:rsidRPr="00D40963">
              <w:rPr>
                <w:rFonts w:ascii="Gill Sans MT" w:hAnsi="Gill Sans MT" w:cs="Calibri"/>
              </w:rPr>
              <w:t>Approved Inception Report: The data collection service provider [the Firm] develop an inception report that will speak to among others</w:t>
            </w:r>
            <w:r w:rsidR="00C51EF8">
              <w:rPr>
                <w:rFonts w:ascii="Gill Sans MT" w:hAnsi="Gill Sans MT" w:cs="Calibri"/>
              </w:rPr>
              <w:t>:</w:t>
            </w:r>
          </w:p>
          <w:p w14:paraId="61137FC9" w14:textId="216383D8" w:rsidR="00C51EF8" w:rsidRDefault="00C51EF8" w:rsidP="00570C06">
            <w:pPr>
              <w:pStyle w:val="NoSpacing"/>
              <w:numPr>
                <w:ilvl w:val="0"/>
                <w:numId w:val="22"/>
              </w:numPr>
              <w:jc w:val="both"/>
              <w:rPr>
                <w:rFonts w:ascii="Gill Sans MT" w:hAnsi="Gill Sans MT" w:cs="Calibri"/>
              </w:rPr>
            </w:pPr>
            <w:r>
              <w:rPr>
                <w:rFonts w:ascii="Gill Sans MT" w:hAnsi="Gill Sans MT" w:cs="Calibri"/>
              </w:rPr>
              <w:t>T</w:t>
            </w:r>
            <w:r w:rsidR="00D40963">
              <w:rPr>
                <w:rFonts w:ascii="Gill Sans MT" w:hAnsi="Gill Sans MT" w:cs="Calibri"/>
              </w:rPr>
              <w:t>he l</w:t>
            </w:r>
            <w:r w:rsidR="00D40963" w:rsidRPr="00DC7D78">
              <w:rPr>
                <w:rFonts w:ascii="Gill Sans MT" w:hAnsi="Gill Sans MT" w:cs="Calibri"/>
              </w:rPr>
              <w:t xml:space="preserve">ist of interviewees, contact information, </w:t>
            </w:r>
            <w:r>
              <w:rPr>
                <w:rFonts w:ascii="Gill Sans MT" w:hAnsi="Gill Sans MT" w:cs="Calibri"/>
              </w:rPr>
              <w:t xml:space="preserve">VC roles </w:t>
            </w:r>
          </w:p>
          <w:p w14:paraId="5D000799" w14:textId="77777777" w:rsidR="00C51EF8" w:rsidRDefault="00C51EF8" w:rsidP="00570C06">
            <w:pPr>
              <w:pStyle w:val="NoSpacing"/>
              <w:numPr>
                <w:ilvl w:val="0"/>
                <w:numId w:val="22"/>
              </w:numPr>
              <w:jc w:val="both"/>
              <w:rPr>
                <w:rFonts w:ascii="Gill Sans MT" w:hAnsi="Gill Sans MT" w:cs="Calibri"/>
              </w:rPr>
            </w:pPr>
            <w:r>
              <w:rPr>
                <w:rFonts w:ascii="Gill Sans MT" w:hAnsi="Gill Sans MT" w:cs="Calibri"/>
              </w:rPr>
              <w:t>L</w:t>
            </w:r>
            <w:r w:rsidR="00D40963" w:rsidRPr="00C51EF8">
              <w:rPr>
                <w:rFonts w:ascii="Gill Sans MT" w:hAnsi="Gill Sans MT" w:cs="Calibri"/>
              </w:rPr>
              <w:t>iterature review and desk research conducted</w:t>
            </w:r>
          </w:p>
          <w:p w14:paraId="64AC0BA4" w14:textId="77777777" w:rsidR="00C51EF8" w:rsidRDefault="00C51EF8" w:rsidP="00570C06">
            <w:pPr>
              <w:pStyle w:val="NoSpacing"/>
              <w:numPr>
                <w:ilvl w:val="0"/>
                <w:numId w:val="22"/>
              </w:numPr>
              <w:jc w:val="both"/>
              <w:rPr>
                <w:rFonts w:ascii="Gill Sans MT" w:hAnsi="Gill Sans MT" w:cs="Calibri"/>
              </w:rPr>
            </w:pPr>
            <w:r>
              <w:rPr>
                <w:rFonts w:ascii="Gill Sans MT" w:hAnsi="Gill Sans MT" w:cs="Calibri"/>
              </w:rPr>
              <w:t>Proposed d</w:t>
            </w:r>
            <w:r w:rsidR="00D40963" w:rsidRPr="00C51EF8">
              <w:rPr>
                <w:rFonts w:ascii="Gill Sans MT" w:hAnsi="Gill Sans MT" w:cs="Calibri"/>
              </w:rPr>
              <w:t xml:space="preserve">ata collection methodology, </w:t>
            </w:r>
          </w:p>
          <w:p w14:paraId="621F6C1D" w14:textId="77777777" w:rsidR="00C51EF8" w:rsidRDefault="00C51EF8" w:rsidP="00570C06">
            <w:pPr>
              <w:pStyle w:val="NoSpacing"/>
              <w:numPr>
                <w:ilvl w:val="0"/>
                <w:numId w:val="22"/>
              </w:numPr>
              <w:jc w:val="both"/>
              <w:rPr>
                <w:rFonts w:ascii="Gill Sans MT" w:hAnsi="Gill Sans MT" w:cs="Calibri"/>
              </w:rPr>
            </w:pPr>
            <w:r>
              <w:rPr>
                <w:rFonts w:ascii="Gill Sans MT" w:hAnsi="Gill Sans MT" w:cs="Calibri"/>
              </w:rPr>
              <w:t>T</w:t>
            </w:r>
            <w:r w:rsidR="00D40963" w:rsidRPr="00C51EF8">
              <w:rPr>
                <w:rFonts w:ascii="Gill Sans MT" w:hAnsi="Gill Sans MT" w:cs="Calibri"/>
              </w:rPr>
              <w:t xml:space="preserve">raining of assignment staff, </w:t>
            </w:r>
          </w:p>
          <w:p w14:paraId="3820EC04" w14:textId="77777777" w:rsidR="00C51EF8" w:rsidRDefault="00C51EF8" w:rsidP="00570C06">
            <w:pPr>
              <w:pStyle w:val="NoSpacing"/>
              <w:numPr>
                <w:ilvl w:val="0"/>
                <w:numId w:val="22"/>
              </w:numPr>
              <w:jc w:val="both"/>
              <w:rPr>
                <w:rFonts w:ascii="Gill Sans MT" w:hAnsi="Gill Sans MT" w:cs="Calibri"/>
              </w:rPr>
            </w:pPr>
            <w:r>
              <w:rPr>
                <w:rFonts w:ascii="Gill Sans MT" w:hAnsi="Gill Sans MT" w:cs="Calibri"/>
              </w:rPr>
              <w:t>I</w:t>
            </w:r>
            <w:r w:rsidR="00D40963" w:rsidRPr="00C51EF8">
              <w:rPr>
                <w:rFonts w:ascii="Gill Sans MT" w:hAnsi="Gill Sans MT" w:cs="Calibri"/>
              </w:rPr>
              <w:t>mplementation plan approved by JaSPICE</w:t>
            </w:r>
          </w:p>
          <w:p w14:paraId="76B9949C" w14:textId="7C8B45FD" w:rsidR="00C51EF8" w:rsidRDefault="00C51EF8" w:rsidP="00570C06">
            <w:pPr>
              <w:pStyle w:val="NoSpacing"/>
              <w:numPr>
                <w:ilvl w:val="0"/>
                <w:numId w:val="22"/>
              </w:numPr>
              <w:jc w:val="both"/>
              <w:rPr>
                <w:rFonts w:ascii="Gill Sans MT" w:hAnsi="Gill Sans MT" w:cs="Calibri"/>
              </w:rPr>
            </w:pPr>
            <w:r>
              <w:rPr>
                <w:rFonts w:ascii="Gill Sans MT" w:hAnsi="Gill Sans MT" w:cs="Calibri"/>
              </w:rPr>
              <w:t>Report format and timeline</w:t>
            </w:r>
          </w:p>
          <w:p w14:paraId="31E8CF6B" w14:textId="77777777" w:rsidR="00F707EF" w:rsidRPr="00C51EF8" w:rsidRDefault="00F707EF" w:rsidP="0052488B">
            <w:pPr>
              <w:pStyle w:val="NoSpacing"/>
              <w:spacing w:line="234" w:lineRule="exact"/>
              <w:jc w:val="both"/>
              <w:rPr>
                <w:rFonts w:cs="Times New Roman"/>
              </w:rPr>
            </w:pPr>
          </w:p>
        </w:tc>
        <w:tc>
          <w:tcPr>
            <w:tcW w:w="1890" w:type="dxa"/>
          </w:tcPr>
          <w:p w14:paraId="4B69FC16" w14:textId="77777777" w:rsidR="00F707EF" w:rsidRPr="00DC7D78" w:rsidRDefault="00F707EF" w:rsidP="00570C06">
            <w:pPr>
              <w:pStyle w:val="TableParagraph"/>
              <w:spacing w:line="234" w:lineRule="exact"/>
              <w:ind w:left="0"/>
              <w:jc w:val="both"/>
              <w:rPr>
                <w:rFonts w:cs="Times New Roman"/>
              </w:rPr>
            </w:pPr>
          </w:p>
          <w:p w14:paraId="3BF8A505" w14:textId="3AD9CBC0" w:rsidR="00F707EF" w:rsidRPr="00DC7D78" w:rsidRDefault="00ED5647" w:rsidP="0052488B">
            <w:pPr>
              <w:pStyle w:val="TableParagraph"/>
              <w:spacing w:line="234" w:lineRule="exact"/>
              <w:ind w:left="0"/>
              <w:rPr>
                <w:rFonts w:cs="Times New Roman"/>
              </w:rPr>
            </w:pPr>
            <w:r>
              <w:rPr>
                <w:rFonts w:cs="Times New Roman"/>
              </w:rPr>
              <w:t>Week 1</w:t>
            </w:r>
          </w:p>
        </w:tc>
        <w:tc>
          <w:tcPr>
            <w:tcW w:w="1890" w:type="dxa"/>
          </w:tcPr>
          <w:p w14:paraId="65217DED" w14:textId="506A4B08" w:rsidR="00F707EF" w:rsidRPr="00DC7D78" w:rsidRDefault="00ED5647" w:rsidP="00570C06">
            <w:pPr>
              <w:pStyle w:val="TableParagraph"/>
              <w:spacing w:line="234" w:lineRule="exact"/>
              <w:ind w:left="0"/>
              <w:jc w:val="both"/>
              <w:rPr>
                <w:rFonts w:cs="Times New Roman"/>
              </w:rPr>
            </w:pPr>
            <w:r>
              <w:rPr>
                <w:rFonts w:cs="Times New Roman"/>
              </w:rPr>
              <w:t>20</w:t>
            </w:r>
            <w:r w:rsidR="0086082A" w:rsidRPr="00DC7D78">
              <w:rPr>
                <w:rFonts w:cs="Times New Roman"/>
              </w:rPr>
              <w:t>%</w:t>
            </w:r>
          </w:p>
        </w:tc>
      </w:tr>
      <w:tr w:rsidR="006C0A82" w:rsidRPr="00DC7D78" w14:paraId="68904405" w14:textId="77777777" w:rsidTr="00611DE6">
        <w:trPr>
          <w:trHeight w:val="252"/>
        </w:trPr>
        <w:tc>
          <w:tcPr>
            <w:tcW w:w="590" w:type="dxa"/>
          </w:tcPr>
          <w:p w14:paraId="18FB9251" w14:textId="24E9128C" w:rsidR="006C0A82" w:rsidRPr="00DC7D78" w:rsidRDefault="006C0A82" w:rsidP="0052488B">
            <w:pPr>
              <w:pStyle w:val="TableParagraph"/>
              <w:numPr>
                <w:ilvl w:val="0"/>
                <w:numId w:val="21"/>
              </w:numPr>
              <w:spacing w:line="234" w:lineRule="exact"/>
              <w:ind w:right="51"/>
              <w:rPr>
                <w:rFonts w:cs="Times New Roman"/>
              </w:rPr>
            </w:pPr>
            <w:r>
              <w:rPr>
                <w:rFonts w:cs="Times New Roman"/>
              </w:rPr>
              <w:t>2.</w:t>
            </w:r>
          </w:p>
        </w:tc>
        <w:tc>
          <w:tcPr>
            <w:tcW w:w="4715" w:type="dxa"/>
          </w:tcPr>
          <w:p w14:paraId="7E8AC7CB" w14:textId="77777777" w:rsidR="006C0A82" w:rsidRDefault="006C0A82" w:rsidP="00ED5647">
            <w:pPr>
              <w:pStyle w:val="NoSpacing"/>
              <w:rPr>
                <w:rFonts w:ascii="Gill Sans MT" w:hAnsi="Gill Sans MT" w:cs="Calibri"/>
              </w:rPr>
            </w:pPr>
            <w:r>
              <w:rPr>
                <w:rFonts w:ascii="Gill Sans MT" w:hAnsi="Gill Sans MT" w:cs="Calibri"/>
              </w:rPr>
              <w:t xml:space="preserve">Midway check-in. </w:t>
            </w:r>
            <w:r w:rsidRPr="006C0A82">
              <w:rPr>
                <w:rFonts w:ascii="Gill Sans MT" w:hAnsi="Gill Sans MT" w:cs="Calibri"/>
              </w:rPr>
              <w:t xml:space="preserve">Submit report </w:t>
            </w:r>
            <w:r w:rsidR="00ED5647" w:rsidRPr="00C40AD1">
              <w:rPr>
                <w:rFonts w:ascii="Gill Sans MT" w:hAnsi="Gill Sans MT" w:cs="Calibri"/>
              </w:rPr>
              <w:t>Completed interview guides and comprehensive notes from the first completed 15-20 interviews</w:t>
            </w:r>
            <w:r w:rsidR="00ED5647">
              <w:rPr>
                <w:rFonts w:ascii="Gill Sans MT" w:hAnsi="Gill Sans MT" w:cs="Calibri"/>
              </w:rPr>
              <w:t xml:space="preserve">. </w:t>
            </w:r>
            <w:r w:rsidR="00ED5647" w:rsidRPr="00C40AD1">
              <w:rPr>
                <w:rFonts w:ascii="Gill Sans MT" w:hAnsi="Gill Sans MT" w:cs="Calibri"/>
              </w:rPr>
              <w:t>List of any outstanding interviews that still need to be conducted or need follow up, and all identified information gaps with action plan on how to address them.</w:t>
            </w:r>
            <w:r w:rsidR="00ED5647">
              <w:rPr>
                <w:rFonts w:ascii="Gill Sans MT" w:hAnsi="Gill Sans MT" w:cs="Calibri"/>
              </w:rPr>
              <w:t xml:space="preserve"> </w:t>
            </w:r>
            <w:r w:rsidRPr="006C0A82">
              <w:rPr>
                <w:rFonts w:ascii="Gill Sans MT" w:hAnsi="Gill Sans MT" w:cs="Calibri"/>
              </w:rPr>
              <w:t>Upcoming interviews to be conducted, also noting any specific challenges and strategies for overcoming challenges that may impact the deliverables.</w:t>
            </w:r>
            <w:r w:rsidR="00ED5647">
              <w:rPr>
                <w:rFonts w:ascii="Gill Sans MT" w:hAnsi="Gill Sans MT" w:cs="Calibri"/>
              </w:rPr>
              <w:t xml:space="preserve"> </w:t>
            </w:r>
          </w:p>
          <w:p w14:paraId="0628FCEE" w14:textId="1E060FAC" w:rsidR="00ED5647" w:rsidRPr="00DC7D78" w:rsidRDefault="00ED5647" w:rsidP="0052488B">
            <w:pPr>
              <w:pStyle w:val="NoSpacing"/>
              <w:rPr>
                <w:rFonts w:ascii="Gill Sans MT" w:hAnsi="Gill Sans MT" w:cs="Calibri"/>
              </w:rPr>
            </w:pPr>
          </w:p>
        </w:tc>
        <w:tc>
          <w:tcPr>
            <w:tcW w:w="1890" w:type="dxa"/>
          </w:tcPr>
          <w:p w14:paraId="6D7BDF38" w14:textId="182EFB8C" w:rsidR="006C0A82" w:rsidRPr="00DC7D78" w:rsidRDefault="00ED5647" w:rsidP="00570C06">
            <w:pPr>
              <w:pStyle w:val="TableParagraph"/>
              <w:spacing w:line="234" w:lineRule="exact"/>
              <w:ind w:left="0"/>
              <w:jc w:val="both"/>
              <w:rPr>
                <w:rFonts w:cs="Times New Roman"/>
              </w:rPr>
            </w:pPr>
            <w:r>
              <w:rPr>
                <w:rFonts w:cs="Times New Roman"/>
              </w:rPr>
              <w:t>Week 2 -3</w:t>
            </w:r>
          </w:p>
        </w:tc>
        <w:tc>
          <w:tcPr>
            <w:tcW w:w="1890" w:type="dxa"/>
          </w:tcPr>
          <w:p w14:paraId="442F605A" w14:textId="05405DCE" w:rsidR="006C0A82" w:rsidRPr="00DC7D78" w:rsidRDefault="00ED5647" w:rsidP="00570C06">
            <w:pPr>
              <w:pStyle w:val="TableParagraph"/>
              <w:spacing w:line="234" w:lineRule="exact"/>
              <w:ind w:left="0"/>
              <w:jc w:val="both"/>
              <w:rPr>
                <w:rFonts w:cs="Times New Roman"/>
              </w:rPr>
            </w:pPr>
            <w:r>
              <w:rPr>
                <w:rFonts w:cs="Times New Roman"/>
              </w:rPr>
              <w:t>20%</w:t>
            </w:r>
          </w:p>
        </w:tc>
      </w:tr>
      <w:tr w:rsidR="004D4D12" w:rsidRPr="00DC7D78" w14:paraId="1CA85232" w14:textId="4FD930D4" w:rsidTr="00611DE6">
        <w:trPr>
          <w:trHeight w:val="501"/>
        </w:trPr>
        <w:tc>
          <w:tcPr>
            <w:tcW w:w="590" w:type="dxa"/>
          </w:tcPr>
          <w:p w14:paraId="3544B2CF" w14:textId="52D977A1" w:rsidR="004D4D12" w:rsidRPr="00DC7D78" w:rsidRDefault="004D4D12" w:rsidP="0052488B">
            <w:pPr>
              <w:pStyle w:val="TableParagraph"/>
              <w:numPr>
                <w:ilvl w:val="0"/>
                <w:numId w:val="21"/>
              </w:numPr>
              <w:ind w:right="51"/>
              <w:jc w:val="both"/>
              <w:rPr>
                <w:rFonts w:cs="Times New Roman"/>
              </w:rPr>
            </w:pPr>
            <w:r w:rsidRPr="00DC7D78">
              <w:rPr>
                <w:rFonts w:cs="Times New Roman"/>
              </w:rPr>
              <w:lastRenderedPageBreak/>
              <w:t>4.</w:t>
            </w:r>
          </w:p>
        </w:tc>
        <w:tc>
          <w:tcPr>
            <w:tcW w:w="4715" w:type="dxa"/>
          </w:tcPr>
          <w:p w14:paraId="278C8A17" w14:textId="544B3808" w:rsidR="004D4D12" w:rsidRPr="00DC7D78" w:rsidRDefault="004D4D12" w:rsidP="004D4D12">
            <w:pPr>
              <w:pStyle w:val="TableParagraph"/>
              <w:ind w:left="0"/>
              <w:jc w:val="both"/>
              <w:rPr>
                <w:rFonts w:cs="Times New Roman"/>
              </w:rPr>
            </w:pPr>
            <w:r w:rsidRPr="00DC7D78">
              <w:rPr>
                <w:rFonts w:cs="Times New Roman"/>
              </w:rPr>
              <w:t xml:space="preserve">Completed interview guides and comprehensive notes from all 30-45 interviews; completed list of interviewees, contact information, and interview dates for all interviews that occurred. </w:t>
            </w:r>
          </w:p>
        </w:tc>
        <w:tc>
          <w:tcPr>
            <w:tcW w:w="1890" w:type="dxa"/>
          </w:tcPr>
          <w:p w14:paraId="559A547E" w14:textId="18CD5A49" w:rsidR="004D4D12" w:rsidRPr="00DC7D78" w:rsidRDefault="00ED5647" w:rsidP="0052488B">
            <w:pPr>
              <w:pStyle w:val="TableParagraph"/>
              <w:tabs>
                <w:tab w:val="left" w:pos="799"/>
                <w:tab w:val="left" w:pos="1821"/>
              </w:tabs>
              <w:spacing w:line="254" w:lineRule="exact"/>
              <w:ind w:left="0" w:right="94"/>
              <w:rPr>
                <w:rFonts w:cs="Times New Roman"/>
              </w:rPr>
            </w:pPr>
            <w:r>
              <w:rPr>
                <w:rFonts w:cs="Times New Roman"/>
              </w:rPr>
              <w:t>Week 4</w:t>
            </w:r>
            <w:r w:rsidR="00801138">
              <w:rPr>
                <w:rFonts w:cs="Times New Roman"/>
              </w:rPr>
              <w:t xml:space="preserve"> - 5</w:t>
            </w:r>
          </w:p>
        </w:tc>
        <w:tc>
          <w:tcPr>
            <w:tcW w:w="1890" w:type="dxa"/>
          </w:tcPr>
          <w:p w14:paraId="5A331765" w14:textId="190D56F9" w:rsidR="004D4D12" w:rsidRPr="00DC7D78" w:rsidRDefault="00ED5647" w:rsidP="004D4D12">
            <w:pPr>
              <w:pStyle w:val="TableParagraph"/>
              <w:tabs>
                <w:tab w:val="left" w:pos="799"/>
                <w:tab w:val="left" w:pos="1821"/>
              </w:tabs>
              <w:spacing w:line="254" w:lineRule="exact"/>
              <w:ind w:left="0" w:right="94"/>
              <w:jc w:val="both"/>
              <w:rPr>
                <w:rFonts w:cs="Times New Roman"/>
              </w:rPr>
            </w:pPr>
            <w:r>
              <w:rPr>
                <w:rFonts w:cs="Times New Roman"/>
              </w:rPr>
              <w:t>3</w:t>
            </w:r>
            <w:r w:rsidR="004D4D12" w:rsidRPr="00DC7D78">
              <w:rPr>
                <w:rFonts w:cs="Times New Roman"/>
              </w:rPr>
              <w:t>0%</w:t>
            </w:r>
          </w:p>
        </w:tc>
      </w:tr>
      <w:tr w:rsidR="004D4D12" w:rsidRPr="00DC7D78" w14:paraId="1D391AC6" w14:textId="77445511" w:rsidTr="00611DE6">
        <w:trPr>
          <w:trHeight w:val="501"/>
        </w:trPr>
        <w:tc>
          <w:tcPr>
            <w:tcW w:w="590" w:type="dxa"/>
          </w:tcPr>
          <w:p w14:paraId="00661BA3" w14:textId="3139480C" w:rsidR="004D4D12" w:rsidRPr="00DC7D78" w:rsidRDefault="004D4D12" w:rsidP="0052488B">
            <w:pPr>
              <w:pStyle w:val="TableParagraph"/>
              <w:numPr>
                <w:ilvl w:val="0"/>
                <w:numId w:val="21"/>
              </w:numPr>
              <w:ind w:right="51"/>
              <w:jc w:val="both"/>
              <w:rPr>
                <w:rFonts w:cs="Times New Roman"/>
              </w:rPr>
            </w:pPr>
            <w:r w:rsidRPr="00DC7D78">
              <w:rPr>
                <w:rFonts w:cs="Times New Roman"/>
              </w:rPr>
              <w:t>5.</w:t>
            </w:r>
          </w:p>
        </w:tc>
        <w:tc>
          <w:tcPr>
            <w:tcW w:w="4715" w:type="dxa"/>
          </w:tcPr>
          <w:p w14:paraId="683EFD07" w14:textId="2FCE47A1" w:rsidR="004D4D12" w:rsidRPr="00DC7D78" w:rsidRDefault="00ED5647" w:rsidP="004D4D12">
            <w:pPr>
              <w:pStyle w:val="TableParagraph"/>
              <w:ind w:left="0"/>
              <w:jc w:val="both"/>
              <w:rPr>
                <w:rFonts w:cs="Calibri"/>
              </w:rPr>
            </w:pPr>
            <w:r>
              <w:rPr>
                <w:rFonts w:cs="Calibri"/>
              </w:rPr>
              <w:t xml:space="preserve">Approved Final Assignment report to include </w:t>
            </w:r>
            <w:r w:rsidR="004D4D12">
              <w:rPr>
                <w:rFonts w:cs="Calibri"/>
              </w:rPr>
              <w:t>s</w:t>
            </w:r>
            <w:r w:rsidR="004D4D12" w:rsidRPr="00DC7D78">
              <w:rPr>
                <w:rFonts w:cs="Calibri"/>
              </w:rPr>
              <w:t>takeholder analysis matrix</w:t>
            </w:r>
            <w:r w:rsidRPr="00ED5647">
              <w:t xml:space="preserve"> </w:t>
            </w:r>
            <w:r w:rsidRPr="00ED5647">
              <w:rPr>
                <w:rFonts w:cs="Calibri"/>
              </w:rPr>
              <w:t>based on the template provided by the ACDI/VOCA team.</w:t>
            </w:r>
          </w:p>
        </w:tc>
        <w:tc>
          <w:tcPr>
            <w:tcW w:w="1890" w:type="dxa"/>
          </w:tcPr>
          <w:p w14:paraId="537DD3F4" w14:textId="179EB5AC" w:rsidR="004D4D12" w:rsidRPr="00DC7D78" w:rsidRDefault="00ED5647" w:rsidP="0052488B">
            <w:pPr>
              <w:pStyle w:val="TableParagraph"/>
              <w:tabs>
                <w:tab w:val="left" w:pos="799"/>
                <w:tab w:val="left" w:pos="1821"/>
              </w:tabs>
              <w:spacing w:line="254" w:lineRule="exact"/>
              <w:ind w:left="0" w:right="94"/>
              <w:rPr>
                <w:rFonts w:cs="Times New Roman"/>
              </w:rPr>
            </w:pPr>
            <w:r>
              <w:rPr>
                <w:rFonts w:cs="Times New Roman"/>
              </w:rPr>
              <w:t xml:space="preserve">Week </w:t>
            </w:r>
            <w:r w:rsidR="00801138">
              <w:rPr>
                <w:rFonts w:cs="Times New Roman"/>
              </w:rPr>
              <w:t>6</w:t>
            </w:r>
          </w:p>
        </w:tc>
        <w:tc>
          <w:tcPr>
            <w:tcW w:w="1890" w:type="dxa"/>
          </w:tcPr>
          <w:p w14:paraId="1380546E" w14:textId="3A3175F2" w:rsidR="004D4D12" w:rsidRPr="00DC7D78" w:rsidRDefault="004D4D12" w:rsidP="004D4D12">
            <w:pPr>
              <w:pStyle w:val="TableParagraph"/>
              <w:tabs>
                <w:tab w:val="left" w:pos="799"/>
                <w:tab w:val="left" w:pos="1821"/>
              </w:tabs>
              <w:spacing w:line="254" w:lineRule="exact"/>
              <w:ind w:left="0" w:right="94"/>
              <w:jc w:val="both"/>
              <w:rPr>
                <w:rFonts w:cs="Times New Roman"/>
              </w:rPr>
            </w:pPr>
            <w:r w:rsidRPr="00DC7D78">
              <w:rPr>
                <w:rFonts w:cs="Times New Roman"/>
              </w:rPr>
              <w:t>30%</w:t>
            </w:r>
          </w:p>
        </w:tc>
      </w:tr>
    </w:tbl>
    <w:p w14:paraId="4881F04B" w14:textId="3BEC4DE7" w:rsidR="00A451E3" w:rsidRPr="00DC7D78" w:rsidRDefault="00A451E3" w:rsidP="009A423E">
      <w:pPr>
        <w:pStyle w:val="Heading1"/>
        <w:ind w:left="0"/>
        <w:rPr>
          <w:sz w:val="22"/>
          <w:szCs w:val="22"/>
        </w:rPr>
      </w:pPr>
    </w:p>
    <w:p w14:paraId="73757CE4" w14:textId="7D453F32" w:rsidR="00A451E3" w:rsidRPr="00DC7D78" w:rsidRDefault="00A451E3" w:rsidP="009A423E">
      <w:pPr>
        <w:pStyle w:val="Heading1"/>
        <w:ind w:left="0"/>
        <w:rPr>
          <w:sz w:val="22"/>
          <w:szCs w:val="22"/>
        </w:rPr>
      </w:pPr>
    </w:p>
    <w:p w14:paraId="01C30D34" w14:textId="32DE3FAF" w:rsidR="00A451E3" w:rsidRPr="00DC7D78" w:rsidRDefault="00A451E3" w:rsidP="009A423E">
      <w:pPr>
        <w:pStyle w:val="Heading1"/>
        <w:ind w:left="0"/>
        <w:rPr>
          <w:sz w:val="22"/>
          <w:szCs w:val="22"/>
        </w:rPr>
      </w:pPr>
    </w:p>
    <w:p w14:paraId="133DF478" w14:textId="4AD86C8B" w:rsidR="00A451E3" w:rsidRDefault="00A451E3" w:rsidP="009A423E">
      <w:pPr>
        <w:pStyle w:val="Heading1"/>
        <w:ind w:left="0"/>
      </w:pPr>
    </w:p>
    <w:p w14:paraId="61C40D1B" w14:textId="3937A8EA" w:rsidR="00A451E3" w:rsidRDefault="00A451E3" w:rsidP="009A423E">
      <w:pPr>
        <w:pStyle w:val="Heading1"/>
        <w:ind w:left="0"/>
      </w:pPr>
    </w:p>
    <w:p w14:paraId="2757E643" w14:textId="77777777" w:rsidR="00A451E3" w:rsidRPr="009A423E" w:rsidRDefault="00A451E3" w:rsidP="009A423E">
      <w:pPr>
        <w:pStyle w:val="Heading1"/>
        <w:ind w:left="0"/>
      </w:pPr>
    </w:p>
    <w:sectPr w:rsidR="00A451E3" w:rsidRPr="009A423E" w:rsidSect="00FC2E4C">
      <w:type w:val="continuous"/>
      <w:pgSz w:w="12240" w:h="15840"/>
      <w:pgMar w:top="182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E09D" w14:textId="77777777" w:rsidR="00F427FE" w:rsidRDefault="00F427FE" w:rsidP="003908C1">
      <w:r>
        <w:separator/>
      </w:r>
    </w:p>
  </w:endnote>
  <w:endnote w:type="continuationSeparator" w:id="0">
    <w:p w14:paraId="0420DB7E" w14:textId="77777777" w:rsidR="00F427FE" w:rsidRDefault="00F427FE" w:rsidP="003908C1">
      <w:r>
        <w:continuationSeparator/>
      </w:r>
    </w:p>
  </w:endnote>
  <w:endnote w:type="continuationNotice" w:id="1">
    <w:p w14:paraId="0BD4C9A8" w14:textId="77777777" w:rsidR="00F427FE" w:rsidRDefault="00F42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E2BF" w14:textId="77777777" w:rsidR="00F427FE" w:rsidRDefault="00F427FE" w:rsidP="003908C1">
      <w:r>
        <w:separator/>
      </w:r>
    </w:p>
  </w:footnote>
  <w:footnote w:type="continuationSeparator" w:id="0">
    <w:p w14:paraId="2431F128" w14:textId="77777777" w:rsidR="00F427FE" w:rsidRDefault="00F427FE" w:rsidP="003908C1">
      <w:r>
        <w:continuationSeparator/>
      </w:r>
    </w:p>
  </w:footnote>
  <w:footnote w:type="continuationNotice" w:id="1">
    <w:p w14:paraId="52BA06A1" w14:textId="77777777" w:rsidR="00F427FE" w:rsidRDefault="00F427FE"/>
  </w:footnote>
  <w:footnote w:id="2">
    <w:p w14:paraId="0494ED46" w14:textId="77777777" w:rsidR="00863008" w:rsidRDefault="00863008" w:rsidP="00863008">
      <w:pPr>
        <w:pStyle w:val="FootnoteText"/>
        <w:rPr>
          <w:rFonts w:ascii="Open Sans" w:hAnsi="Open Sans" w:cs="Open Sans"/>
          <w:sz w:val="18"/>
          <w:szCs w:val="18"/>
        </w:rPr>
      </w:pPr>
      <w:r>
        <w:rPr>
          <w:rStyle w:val="FootnoteReference"/>
          <w:rFonts w:ascii="Open Sans" w:hAnsi="Open Sans" w:cs="Open Sans"/>
          <w:sz w:val="18"/>
          <w:szCs w:val="18"/>
        </w:rPr>
        <w:footnoteRef/>
      </w:r>
      <w:r>
        <w:rPr>
          <w:rFonts w:ascii="Open Sans" w:hAnsi="Open Sans" w:cs="Open Sans"/>
          <w:sz w:val="18"/>
          <w:szCs w:val="18"/>
        </w:rPr>
        <w:t xml:space="preserve"> The Assessment boundaries e.g., ZOI and/or target VCs, supporting services, and/or sample size will be determined prior to 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D6D"/>
    <w:multiLevelType w:val="hybridMultilevel"/>
    <w:tmpl w:val="35A6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38BB"/>
    <w:multiLevelType w:val="hybridMultilevel"/>
    <w:tmpl w:val="E2BAB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D72C2"/>
    <w:multiLevelType w:val="hybridMultilevel"/>
    <w:tmpl w:val="921E2492"/>
    <w:lvl w:ilvl="0" w:tplc="7E2CC092">
      <w:numFmt w:val="bullet"/>
      <w:lvlText w:val=""/>
      <w:lvlJc w:val="left"/>
      <w:pPr>
        <w:ind w:left="580" w:hanging="360"/>
      </w:pPr>
      <w:rPr>
        <w:rFonts w:ascii="Symbol" w:eastAsia="Symbol" w:hAnsi="Symbol" w:cs="Symbol" w:hint="default"/>
        <w:b w:val="0"/>
        <w:bCs w:val="0"/>
        <w:i w:val="0"/>
        <w:iCs w:val="0"/>
        <w:color w:val="404040"/>
        <w:spacing w:val="0"/>
        <w:w w:val="99"/>
        <w:sz w:val="20"/>
        <w:szCs w:val="20"/>
        <w:lang w:val="en-US" w:eastAsia="en-US" w:bidi="ar-SA"/>
      </w:rPr>
    </w:lvl>
    <w:lvl w:ilvl="1" w:tplc="1908A936">
      <w:numFmt w:val="bullet"/>
      <w:lvlText w:val="•"/>
      <w:lvlJc w:val="left"/>
      <w:pPr>
        <w:ind w:left="1492" w:hanging="360"/>
      </w:pPr>
      <w:rPr>
        <w:rFonts w:hint="default"/>
        <w:lang w:val="en-US" w:eastAsia="en-US" w:bidi="ar-SA"/>
      </w:rPr>
    </w:lvl>
    <w:lvl w:ilvl="2" w:tplc="239A198C">
      <w:numFmt w:val="bullet"/>
      <w:lvlText w:val="•"/>
      <w:lvlJc w:val="left"/>
      <w:pPr>
        <w:ind w:left="2404" w:hanging="360"/>
      </w:pPr>
      <w:rPr>
        <w:rFonts w:hint="default"/>
        <w:lang w:val="en-US" w:eastAsia="en-US" w:bidi="ar-SA"/>
      </w:rPr>
    </w:lvl>
    <w:lvl w:ilvl="3" w:tplc="81D2EEBA">
      <w:numFmt w:val="bullet"/>
      <w:lvlText w:val="•"/>
      <w:lvlJc w:val="left"/>
      <w:pPr>
        <w:ind w:left="3316" w:hanging="360"/>
      </w:pPr>
      <w:rPr>
        <w:rFonts w:hint="default"/>
        <w:lang w:val="en-US" w:eastAsia="en-US" w:bidi="ar-SA"/>
      </w:rPr>
    </w:lvl>
    <w:lvl w:ilvl="4" w:tplc="E5F8E1D2">
      <w:numFmt w:val="bullet"/>
      <w:lvlText w:val="•"/>
      <w:lvlJc w:val="left"/>
      <w:pPr>
        <w:ind w:left="4228" w:hanging="360"/>
      </w:pPr>
      <w:rPr>
        <w:rFonts w:hint="default"/>
        <w:lang w:val="en-US" w:eastAsia="en-US" w:bidi="ar-SA"/>
      </w:rPr>
    </w:lvl>
    <w:lvl w:ilvl="5" w:tplc="FAE821C4">
      <w:numFmt w:val="bullet"/>
      <w:lvlText w:val="•"/>
      <w:lvlJc w:val="left"/>
      <w:pPr>
        <w:ind w:left="5140" w:hanging="360"/>
      </w:pPr>
      <w:rPr>
        <w:rFonts w:hint="default"/>
        <w:lang w:val="en-US" w:eastAsia="en-US" w:bidi="ar-SA"/>
      </w:rPr>
    </w:lvl>
    <w:lvl w:ilvl="6" w:tplc="C4D0E80E">
      <w:numFmt w:val="bullet"/>
      <w:lvlText w:val="•"/>
      <w:lvlJc w:val="left"/>
      <w:pPr>
        <w:ind w:left="6052" w:hanging="360"/>
      </w:pPr>
      <w:rPr>
        <w:rFonts w:hint="default"/>
        <w:lang w:val="en-US" w:eastAsia="en-US" w:bidi="ar-SA"/>
      </w:rPr>
    </w:lvl>
    <w:lvl w:ilvl="7" w:tplc="19949C00">
      <w:numFmt w:val="bullet"/>
      <w:lvlText w:val="•"/>
      <w:lvlJc w:val="left"/>
      <w:pPr>
        <w:ind w:left="6964" w:hanging="360"/>
      </w:pPr>
      <w:rPr>
        <w:rFonts w:hint="default"/>
        <w:lang w:val="en-US" w:eastAsia="en-US" w:bidi="ar-SA"/>
      </w:rPr>
    </w:lvl>
    <w:lvl w:ilvl="8" w:tplc="3F003D52">
      <w:numFmt w:val="bullet"/>
      <w:lvlText w:val="•"/>
      <w:lvlJc w:val="left"/>
      <w:pPr>
        <w:ind w:left="7876" w:hanging="360"/>
      </w:pPr>
      <w:rPr>
        <w:rFonts w:hint="default"/>
        <w:lang w:val="en-US" w:eastAsia="en-US" w:bidi="ar-SA"/>
      </w:rPr>
    </w:lvl>
  </w:abstractNum>
  <w:abstractNum w:abstractNumId="3" w15:restartNumberingAfterBreak="0">
    <w:nsid w:val="1AD34C99"/>
    <w:multiLevelType w:val="hybridMultilevel"/>
    <w:tmpl w:val="77965BEC"/>
    <w:lvl w:ilvl="0" w:tplc="DF08C412">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A00A34B6">
      <w:numFmt w:val="bullet"/>
      <w:lvlText w:val="•"/>
      <w:lvlJc w:val="left"/>
      <w:pPr>
        <w:ind w:left="914" w:hanging="360"/>
      </w:pPr>
      <w:rPr>
        <w:rFonts w:hint="default"/>
        <w:lang w:val="en-US" w:eastAsia="en-US" w:bidi="ar-SA"/>
      </w:rPr>
    </w:lvl>
    <w:lvl w:ilvl="2" w:tplc="8396959E">
      <w:numFmt w:val="bullet"/>
      <w:lvlText w:val="•"/>
      <w:lvlJc w:val="left"/>
      <w:pPr>
        <w:ind w:left="1388" w:hanging="360"/>
      </w:pPr>
      <w:rPr>
        <w:rFonts w:hint="default"/>
        <w:lang w:val="en-US" w:eastAsia="en-US" w:bidi="ar-SA"/>
      </w:rPr>
    </w:lvl>
    <w:lvl w:ilvl="3" w:tplc="79A08BDA">
      <w:numFmt w:val="bullet"/>
      <w:lvlText w:val="•"/>
      <w:lvlJc w:val="left"/>
      <w:pPr>
        <w:ind w:left="1863" w:hanging="360"/>
      </w:pPr>
      <w:rPr>
        <w:rFonts w:hint="default"/>
        <w:lang w:val="en-US" w:eastAsia="en-US" w:bidi="ar-SA"/>
      </w:rPr>
    </w:lvl>
    <w:lvl w:ilvl="4" w:tplc="BB0099EE">
      <w:numFmt w:val="bullet"/>
      <w:lvlText w:val="•"/>
      <w:lvlJc w:val="left"/>
      <w:pPr>
        <w:ind w:left="2337" w:hanging="360"/>
      </w:pPr>
      <w:rPr>
        <w:rFonts w:hint="default"/>
        <w:lang w:val="en-US" w:eastAsia="en-US" w:bidi="ar-SA"/>
      </w:rPr>
    </w:lvl>
    <w:lvl w:ilvl="5" w:tplc="BCD6D516">
      <w:numFmt w:val="bullet"/>
      <w:lvlText w:val="•"/>
      <w:lvlJc w:val="left"/>
      <w:pPr>
        <w:ind w:left="2811" w:hanging="360"/>
      </w:pPr>
      <w:rPr>
        <w:rFonts w:hint="default"/>
        <w:lang w:val="en-US" w:eastAsia="en-US" w:bidi="ar-SA"/>
      </w:rPr>
    </w:lvl>
    <w:lvl w:ilvl="6" w:tplc="4DB8EC50">
      <w:numFmt w:val="bullet"/>
      <w:lvlText w:val="•"/>
      <w:lvlJc w:val="left"/>
      <w:pPr>
        <w:ind w:left="3286" w:hanging="360"/>
      </w:pPr>
      <w:rPr>
        <w:rFonts w:hint="default"/>
        <w:lang w:val="en-US" w:eastAsia="en-US" w:bidi="ar-SA"/>
      </w:rPr>
    </w:lvl>
    <w:lvl w:ilvl="7" w:tplc="64349102">
      <w:numFmt w:val="bullet"/>
      <w:lvlText w:val="•"/>
      <w:lvlJc w:val="left"/>
      <w:pPr>
        <w:ind w:left="3760" w:hanging="360"/>
      </w:pPr>
      <w:rPr>
        <w:rFonts w:hint="default"/>
        <w:lang w:val="en-US" w:eastAsia="en-US" w:bidi="ar-SA"/>
      </w:rPr>
    </w:lvl>
    <w:lvl w:ilvl="8" w:tplc="864C99EA">
      <w:numFmt w:val="bullet"/>
      <w:lvlText w:val="•"/>
      <w:lvlJc w:val="left"/>
      <w:pPr>
        <w:ind w:left="4235" w:hanging="360"/>
      </w:pPr>
      <w:rPr>
        <w:rFonts w:hint="default"/>
        <w:lang w:val="en-US" w:eastAsia="en-US" w:bidi="ar-SA"/>
      </w:rPr>
    </w:lvl>
  </w:abstractNum>
  <w:abstractNum w:abstractNumId="4" w15:restartNumberingAfterBreak="0">
    <w:nsid w:val="20A752A7"/>
    <w:multiLevelType w:val="hybridMultilevel"/>
    <w:tmpl w:val="23F84D02"/>
    <w:lvl w:ilvl="0" w:tplc="FFFFFFF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20F87A55"/>
    <w:multiLevelType w:val="hybridMultilevel"/>
    <w:tmpl w:val="B57A83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D11A8F"/>
    <w:multiLevelType w:val="hybridMultilevel"/>
    <w:tmpl w:val="3676A508"/>
    <w:lvl w:ilvl="0" w:tplc="CF44E198">
      <w:start w:val="20"/>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BF34EC"/>
    <w:multiLevelType w:val="hybridMultilevel"/>
    <w:tmpl w:val="0D4A1B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6D76FE"/>
    <w:multiLevelType w:val="hybridMultilevel"/>
    <w:tmpl w:val="70CC9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8371D0"/>
    <w:multiLevelType w:val="hybridMultilevel"/>
    <w:tmpl w:val="25F0AB62"/>
    <w:lvl w:ilvl="0" w:tplc="83525026">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1DC8D998">
      <w:numFmt w:val="bullet"/>
      <w:lvlText w:val="•"/>
      <w:lvlJc w:val="left"/>
      <w:pPr>
        <w:ind w:left="914" w:hanging="360"/>
      </w:pPr>
      <w:rPr>
        <w:rFonts w:hint="default"/>
        <w:lang w:val="en-US" w:eastAsia="en-US" w:bidi="ar-SA"/>
      </w:rPr>
    </w:lvl>
    <w:lvl w:ilvl="2" w:tplc="39FE0E2C">
      <w:numFmt w:val="bullet"/>
      <w:lvlText w:val="•"/>
      <w:lvlJc w:val="left"/>
      <w:pPr>
        <w:ind w:left="1388" w:hanging="360"/>
      </w:pPr>
      <w:rPr>
        <w:rFonts w:hint="default"/>
        <w:lang w:val="en-US" w:eastAsia="en-US" w:bidi="ar-SA"/>
      </w:rPr>
    </w:lvl>
    <w:lvl w:ilvl="3" w:tplc="EC4CD6D8">
      <w:numFmt w:val="bullet"/>
      <w:lvlText w:val="•"/>
      <w:lvlJc w:val="left"/>
      <w:pPr>
        <w:ind w:left="1863" w:hanging="360"/>
      </w:pPr>
      <w:rPr>
        <w:rFonts w:hint="default"/>
        <w:lang w:val="en-US" w:eastAsia="en-US" w:bidi="ar-SA"/>
      </w:rPr>
    </w:lvl>
    <w:lvl w:ilvl="4" w:tplc="B734D21E">
      <w:numFmt w:val="bullet"/>
      <w:lvlText w:val="•"/>
      <w:lvlJc w:val="left"/>
      <w:pPr>
        <w:ind w:left="2337" w:hanging="360"/>
      </w:pPr>
      <w:rPr>
        <w:rFonts w:hint="default"/>
        <w:lang w:val="en-US" w:eastAsia="en-US" w:bidi="ar-SA"/>
      </w:rPr>
    </w:lvl>
    <w:lvl w:ilvl="5" w:tplc="68DE7176">
      <w:numFmt w:val="bullet"/>
      <w:lvlText w:val="•"/>
      <w:lvlJc w:val="left"/>
      <w:pPr>
        <w:ind w:left="2811" w:hanging="360"/>
      </w:pPr>
      <w:rPr>
        <w:rFonts w:hint="default"/>
        <w:lang w:val="en-US" w:eastAsia="en-US" w:bidi="ar-SA"/>
      </w:rPr>
    </w:lvl>
    <w:lvl w:ilvl="6" w:tplc="3CBA17C4">
      <w:numFmt w:val="bullet"/>
      <w:lvlText w:val="•"/>
      <w:lvlJc w:val="left"/>
      <w:pPr>
        <w:ind w:left="3286" w:hanging="360"/>
      </w:pPr>
      <w:rPr>
        <w:rFonts w:hint="default"/>
        <w:lang w:val="en-US" w:eastAsia="en-US" w:bidi="ar-SA"/>
      </w:rPr>
    </w:lvl>
    <w:lvl w:ilvl="7" w:tplc="1480BC50">
      <w:numFmt w:val="bullet"/>
      <w:lvlText w:val="•"/>
      <w:lvlJc w:val="left"/>
      <w:pPr>
        <w:ind w:left="3760" w:hanging="360"/>
      </w:pPr>
      <w:rPr>
        <w:rFonts w:hint="default"/>
        <w:lang w:val="en-US" w:eastAsia="en-US" w:bidi="ar-SA"/>
      </w:rPr>
    </w:lvl>
    <w:lvl w:ilvl="8" w:tplc="F2DA30E2">
      <w:numFmt w:val="bullet"/>
      <w:lvlText w:val="•"/>
      <w:lvlJc w:val="left"/>
      <w:pPr>
        <w:ind w:left="4235" w:hanging="360"/>
      </w:pPr>
      <w:rPr>
        <w:rFonts w:hint="default"/>
        <w:lang w:val="en-US" w:eastAsia="en-US" w:bidi="ar-SA"/>
      </w:rPr>
    </w:lvl>
  </w:abstractNum>
  <w:abstractNum w:abstractNumId="10" w15:restartNumberingAfterBreak="0">
    <w:nsid w:val="46DB02AE"/>
    <w:multiLevelType w:val="hybridMultilevel"/>
    <w:tmpl w:val="EB3299BC"/>
    <w:lvl w:ilvl="0" w:tplc="2A68323C">
      <w:start w:val="1"/>
      <w:numFmt w:val="lowerLetter"/>
      <w:lvlText w:val="%1)"/>
      <w:lvlJc w:val="left"/>
      <w:pPr>
        <w:ind w:left="940" w:hanging="360"/>
      </w:pPr>
      <w:rPr>
        <w:rFonts w:ascii="Times New Roman" w:eastAsia="Times New Roman" w:hAnsi="Times New Roman" w:cs="Times New Roman" w:hint="default"/>
        <w:b w:val="0"/>
        <w:bCs w:val="0"/>
        <w:i w:val="0"/>
        <w:iCs w:val="0"/>
        <w:color w:val="404040"/>
        <w:spacing w:val="0"/>
        <w:w w:val="99"/>
        <w:sz w:val="20"/>
        <w:szCs w:val="20"/>
        <w:lang w:val="en-US" w:eastAsia="en-US" w:bidi="ar-SA"/>
      </w:rPr>
    </w:lvl>
    <w:lvl w:ilvl="1" w:tplc="9918A506">
      <w:numFmt w:val="bullet"/>
      <w:lvlText w:val="•"/>
      <w:lvlJc w:val="left"/>
      <w:pPr>
        <w:ind w:left="1816" w:hanging="360"/>
      </w:pPr>
      <w:rPr>
        <w:rFonts w:hint="default"/>
        <w:lang w:val="en-US" w:eastAsia="en-US" w:bidi="ar-SA"/>
      </w:rPr>
    </w:lvl>
    <w:lvl w:ilvl="2" w:tplc="5C42D6F4">
      <w:numFmt w:val="bullet"/>
      <w:lvlText w:val="•"/>
      <w:lvlJc w:val="left"/>
      <w:pPr>
        <w:ind w:left="2692" w:hanging="360"/>
      </w:pPr>
      <w:rPr>
        <w:rFonts w:hint="default"/>
        <w:lang w:val="en-US" w:eastAsia="en-US" w:bidi="ar-SA"/>
      </w:rPr>
    </w:lvl>
    <w:lvl w:ilvl="3" w:tplc="E152953E">
      <w:numFmt w:val="bullet"/>
      <w:lvlText w:val="•"/>
      <w:lvlJc w:val="left"/>
      <w:pPr>
        <w:ind w:left="3568" w:hanging="360"/>
      </w:pPr>
      <w:rPr>
        <w:rFonts w:hint="default"/>
        <w:lang w:val="en-US" w:eastAsia="en-US" w:bidi="ar-SA"/>
      </w:rPr>
    </w:lvl>
    <w:lvl w:ilvl="4" w:tplc="E160D466">
      <w:numFmt w:val="bullet"/>
      <w:lvlText w:val="•"/>
      <w:lvlJc w:val="left"/>
      <w:pPr>
        <w:ind w:left="4444" w:hanging="360"/>
      </w:pPr>
      <w:rPr>
        <w:rFonts w:hint="default"/>
        <w:lang w:val="en-US" w:eastAsia="en-US" w:bidi="ar-SA"/>
      </w:rPr>
    </w:lvl>
    <w:lvl w:ilvl="5" w:tplc="C7FA3BB2">
      <w:numFmt w:val="bullet"/>
      <w:lvlText w:val="•"/>
      <w:lvlJc w:val="left"/>
      <w:pPr>
        <w:ind w:left="5320" w:hanging="360"/>
      </w:pPr>
      <w:rPr>
        <w:rFonts w:hint="default"/>
        <w:lang w:val="en-US" w:eastAsia="en-US" w:bidi="ar-SA"/>
      </w:rPr>
    </w:lvl>
    <w:lvl w:ilvl="6" w:tplc="8ECA5320">
      <w:numFmt w:val="bullet"/>
      <w:lvlText w:val="•"/>
      <w:lvlJc w:val="left"/>
      <w:pPr>
        <w:ind w:left="6196" w:hanging="360"/>
      </w:pPr>
      <w:rPr>
        <w:rFonts w:hint="default"/>
        <w:lang w:val="en-US" w:eastAsia="en-US" w:bidi="ar-SA"/>
      </w:rPr>
    </w:lvl>
    <w:lvl w:ilvl="7" w:tplc="7FEE60A8">
      <w:numFmt w:val="bullet"/>
      <w:lvlText w:val="•"/>
      <w:lvlJc w:val="left"/>
      <w:pPr>
        <w:ind w:left="7072" w:hanging="360"/>
      </w:pPr>
      <w:rPr>
        <w:rFonts w:hint="default"/>
        <w:lang w:val="en-US" w:eastAsia="en-US" w:bidi="ar-SA"/>
      </w:rPr>
    </w:lvl>
    <w:lvl w:ilvl="8" w:tplc="665672F6">
      <w:numFmt w:val="bullet"/>
      <w:lvlText w:val="•"/>
      <w:lvlJc w:val="left"/>
      <w:pPr>
        <w:ind w:left="7948" w:hanging="360"/>
      </w:pPr>
      <w:rPr>
        <w:rFonts w:hint="default"/>
        <w:lang w:val="en-US" w:eastAsia="en-US" w:bidi="ar-SA"/>
      </w:rPr>
    </w:lvl>
  </w:abstractNum>
  <w:abstractNum w:abstractNumId="11" w15:restartNumberingAfterBreak="0">
    <w:nsid w:val="4F193211"/>
    <w:multiLevelType w:val="hybridMultilevel"/>
    <w:tmpl w:val="969AF59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597B7EC7"/>
    <w:multiLevelType w:val="hybridMultilevel"/>
    <w:tmpl w:val="F6107A40"/>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C531C71"/>
    <w:multiLevelType w:val="hybridMultilevel"/>
    <w:tmpl w:val="F9745B4C"/>
    <w:lvl w:ilvl="0" w:tplc="C8B2D582">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628E3FFF"/>
    <w:multiLevelType w:val="hybridMultilevel"/>
    <w:tmpl w:val="38F6A65C"/>
    <w:lvl w:ilvl="0" w:tplc="A970AFEC">
      <w:numFmt w:val="bullet"/>
      <w:lvlText w:val=""/>
      <w:lvlJc w:val="left"/>
      <w:pPr>
        <w:ind w:left="360" w:hanging="360"/>
      </w:pPr>
      <w:rPr>
        <w:rFonts w:ascii="Symbol" w:eastAsia="Symbol" w:hAnsi="Symbol" w:cs="Symbol" w:hint="default"/>
        <w:b w:val="0"/>
        <w:bCs w:val="0"/>
        <w:i w:val="0"/>
        <w:iCs w:val="0"/>
        <w:spacing w:val="0"/>
        <w:w w:val="100"/>
        <w:sz w:val="20"/>
        <w:szCs w:val="20"/>
        <w:lang w:val="en-US" w:eastAsia="en-US" w:bidi="ar-SA"/>
      </w:rPr>
    </w:lvl>
    <w:lvl w:ilvl="1" w:tplc="DD2A3396">
      <w:numFmt w:val="bullet"/>
      <w:lvlText w:val="•"/>
      <w:lvlJc w:val="left"/>
      <w:pPr>
        <w:ind w:left="1618" w:hanging="360"/>
      </w:pPr>
      <w:rPr>
        <w:rFonts w:hint="default"/>
        <w:lang w:val="en-US" w:eastAsia="en-US" w:bidi="ar-SA"/>
      </w:rPr>
    </w:lvl>
    <w:lvl w:ilvl="2" w:tplc="81D8AC04">
      <w:numFmt w:val="bullet"/>
      <w:lvlText w:val="•"/>
      <w:lvlJc w:val="left"/>
      <w:pPr>
        <w:ind w:left="2516" w:hanging="360"/>
      </w:pPr>
      <w:rPr>
        <w:rFonts w:hint="default"/>
        <w:lang w:val="en-US" w:eastAsia="en-US" w:bidi="ar-SA"/>
      </w:rPr>
    </w:lvl>
    <w:lvl w:ilvl="3" w:tplc="A6BCEB22">
      <w:numFmt w:val="bullet"/>
      <w:lvlText w:val="•"/>
      <w:lvlJc w:val="left"/>
      <w:pPr>
        <w:ind w:left="3414" w:hanging="360"/>
      </w:pPr>
      <w:rPr>
        <w:rFonts w:hint="default"/>
        <w:lang w:val="en-US" w:eastAsia="en-US" w:bidi="ar-SA"/>
      </w:rPr>
    </w:lvl>
    <w:lvl w:ilvl="4" w:tplc="2FE26258">
      <w:numFmt w:val="bullet"/>
      <w:lvlText w:val="•"/>
      <w:lvlJc w:val="left"/>
      <w:pPr>
        <w:ind w:left="4312" w:hanging="360"/>
      </w:pPr>
      <w:rPr>
        <w:rFonts w:hint="default"/>
        <w:lang w:val="en-US" w:eastAsia="en-US" w:bidi="ar-SA"/>
      </w:rPr>
    </w:lvl>
    <w:lvl w:ilvl="5" w:tplc="4FEC82D2">
      <w:numFmt w:val="bullet"/>
      <w:lvlText w:val="•"/>
      <w:lvlJc w:val="left"/>
      <w:pPr>
        <w:ind w:left="5210" w:hanging="360"/>
      </w:pPr>
      <w:rPr>
        <w:rFonts w:hint="default"/>
        <w:lang w:val="en-US" w:eastAsia="en-US" w:bidi="ar-SA"/>
      </w:rPr>
    </w:lvl>
    <w:lvl w:ilvl="6" w:tplc="478AEB18">
      <w:numFmt w:val="bullet"/>
      <w:lvlText w:val="•"/>
      <w:lvlJc w:val="left"/>
      <w:pPr>
        <w:ind w:left="6108" w:hanging="360"/>
      </w:pPr>
      <w:rPr>
        <w:rFonts w:hint="default"/>
        <w:lang w:val="en-US" w:eastAsia="en-US" w:bidi="ar-SA"/>
      </w:rPr>
    </w:lvl>
    <w:lvl w:ilvl="7" w:tplc="A074EE8C">
      <w:numFmt w:val="bullet"/>
      <w:lvlText w:val="•"/>
      <w:lvlJc w:val="left"/>
      <w:pPr>
        <w:ind w:left="7006" w:hanging="360"/>
      </w:pPr>
      <w:rPr>
        <w:rFonts w:hint="default"/>
        <w:lang w:val="en-US" w:eastAsia="en-US" w:bidi="ar-SA"/>
      </w:rPr>
    </w:lvl>
    <w:lvl w:ilvl="8" w:tplc="2C365ABC">
      <w:numFmt w:val="bullet"/>
      <w:lvlText w:val="•"/>
      <w:lvlJc w:val="left"/>
      <w:pPr>
        <w:ind w:left="7904" w:hanging="360"/>
      </w:pPr>
      <w:rPr>
        <w:rFonts w:hint="default"/>
        <w:lang w:val="en-US" w:eastAsia="en-US" w:bidi="ar-SA"/>
      </w:rPr>
    </w:lvl>
  </w:abstractNum>
  <w:abstractNum w:abstractNumId="15" w15:restartNumberingAfterBreak="0">
    <w:nsid w:val="67E175A1"/>
    <w:multiLevelType w:val="hybridMultilevel"/>
    <w:tmpl w:val="F648C362"/>
    <w:lvl w:ilvl="0" w:tplc="1F764372">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C41CE1D0">
      <w:numFmt w:val="bullet"/>
      <w:lvlText w:val="•"/>
      <w:lvlJc w:val="left"/>
      <w:pPr>
        <w:ind w:left="914" w:hanging="360"/>
      </w:pPr>
      <w:rPr>
        <w:rFonts w:hint="default"/>
        <w:lang w:val="en-US" w:eastAsia="en-US" w:bidi="ar-SA"/>
      </w:rPr>
    </w:lvl>
    <w:lvl w:ilvl="2" w:tplc="A656E232">
      <w:numFmt w:val="bullet"/>
      <w:lvlText w:val="•"/>
      <w:lvlJc w:val="left"/>
      <w:pPr>
        <w:ind w:left="1388" w:hanging="360"/>
      </w:pPr>
      <w:rPr>
        <w:rFonts w:hint="default"/>
        <w:lang w:val="en-US" w:eastAsia="en-US" w:bidi="ar-SA"/>
      </w:rPr>
    </w:lvl>
    <w:lvl w:ilvl="3" w:tplc="3EA47A86">
      <w:numFmt w:val="bullet"/>
      <w:lvlText w:val="•"/>
      <w:lvlJc w:val="left"/>
      <w:pPr>
        <w:ind w:left="1863" w:hanging="360"/>
      </w:pPr>
      <w:rPr>
        <w:rFonts w:hint="default"/>
        <w:lang w:val="en-US" w:eastAsia="en-US" w:bidi="ar-SA"/>
      </w:rPr>
    </w:lvl>
    <w:lvl w:ilvl="4" w:tplc="0114B896">
      <w:numFmt w:val="bullet"/>
      <w:lvlText w:val="•"/>
      <w:lvlJc w:val="left"/>
      <w:pPr>
        <w:ind w:left="2337" w:hanging="360"/>
      </w:pPr>
      <w:rPr>
        <w:rFonts w:hint="default"/>
        <w:lang w:val="en-US" w:eastAsia="en-US" w:bidi="ar-SA"/>
      </w:rPr>
    </w:lvl>
    <w:lvl w:ilvl="5" w:tplc="FF82D080">
      <w:numFmt w:val="bullet"/>
      <w:lvlText w:val="•"/>
      <w:lvlJc w:val="left"/>
      <w:pPr>
        <w:ind w:left="2811" w:hanging="360"/>
      </w:pPr>
      <w:rPr>
        <w:rFonts w:hint="default"/>
        <w:lang w:val="en-US" w:eastAsia="en-US" w:bidi="ar-SA"/>
      </w:rPr>
    </w:lvl>
    <w:lvl w:ilvl="6" w:tplc="5D482282">
      <w:numFmt w:val="bullet"/>
      <w:lvlText w:val="•"/>
      <w:lvlJc w:val="left"/>
      <w:pPr>
        <w:ind w:left="3286" w:hanging="360"/>
      </w:pPr>
      <w:rPr>
        <w:rFonts w:hint="default"/>
        <w:lang w:val="en-US" w:eastAsia="en-US" w:bidi="ar-SA"/>
      </w:rPr>
    </w:lvl>
    <w:lvl w:ilvl="7" w:tplc="5792EBD8">
      <w:numFmt w:val="bullet"/>
      <w:lvlText w:val="•"/>
      <w:lvlJc w:val="left"/>
      <w:pPr>
        <w:ind w:left="3760" w:hanging="360"/>
      </w:pPr>
      <w:rPr>
        <w:rFonts w:hint="default"/>
        <w:lang w:val="en-US" w:eastAsia="en-US" w:bidi="ar-SA"/>
      </w:rPr>
    </w:lvl>
    <w:lvl w:ilvl="8" w:tplc="46269D28">
      <w:numFmt w:val="bullet"/>
      <w:lvlText w:val="•"/>
      <w:lvlJc w:val="left"/>
      <w:pPr>
        <w:ind w:left="4235" w:hanging="360"/>
      </w:pPr>
      <w:rPr>
        <w:rFonts w:hint="default"/>
        <w:lang w:val="en-US" w:eastAsia="en-US" w:bidi="ar-SA"/>
      </w:rPr>
    </w:lvl>
  </w:abstractNum>
  <w:abstractNum w:abstractNumId="16" w15:restartNumberingAfterBreak="0">
    <w:nsid w:val="6BBF5E4B"/>
    <w:multiLevelType w:val="hybridMultilevel"/>
    <w:tmpl w:val="F6D4C4A0"/>
    <w:lvl w:ilvl="0" w:tplc="D334206C">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7A05A1"/>
    <w:multiLevelType w:val="hybridMultilevel"/>
    <w:tmpl w:val="DBB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F1704"/>
    <w:multiLevelType w:val="hybridMultilevel"/>
    <w:tmpl w:val="9786879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6E495A"/>
    <w:multiLevelType w:val="hybridMultilevel"/>
    <w:tmpl w:val="7520BA5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0" w15:restartNumberingAfterBreak="0">
    <w:nsid w:val="7C2C659C"/>
    <w:multiLevelType w:val="hybridMultilevel"/>
    <w:tmpl w:val="E3388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23385"/>
    <w:multiLevelType w:val="hybridMultilevel"/>
    <w:tmpl w:val="D8C8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918796">
    <w:abstractNumId w:val="9"/>
  </w:num>
  <w:num w:numId="2" w16cid:durableId="1580942728">
    <w:abstractNumId w:val="15"/>
  </w:num>
  <w:num w:numId="3" w16cid:durableId="27948782">
    <w:abstractNumId w:val="3"/>
  </w:num>
  <w:num w:numId="4" w16cid:durableId="973800847">
    <w:abstractNumId w:val="2"/>
  </w:num>
  <w:num w:numId="5" w16cid:durableId="36202839">
    <w:abstractNumId w:val="14"/>
  </w:num>
  <w:num w:numId="6" w16cid:durableId="805200482">
    <w:abstractNumId w:val="10"/>
  </w:num>
  <w:num w:numId="7" w16cid:durableId="1672834057">
    <w:abstractNumId w:val="13"/>
  </w:num>
  <w:num w:numId="8" w16cid:durableId="1176655966">
    <w:abstractNumId w:val="12"/>
  </w:num>
  <w:num w:numId="9" w16cid:durableId="1687517570">
    <w:abstractNumId w:val="7"/>
  </w:num>
  <w:num w:numId="10" w16cid:durableId="358968642">
    <w:abstractNumId w:val="6"/>
  </w:num>
  <w:num w:numId="11" w16cid:durableId="956836131">
    <w:abstractNumId w:val="18"/>
  </w:num>
  <w:num w:numId="12" w16cid:durableId="1120957376">
    <w:abstractNumId w:val="21"/>
  </w:num>
  <w:num w:numId="13" w16cid:durableId="1540775426">
    <w:abstractNumId w:val="20"/>
  </w:num>
  <w:num w:numId="14" w16cid:durableId="771819398">
    <w:abstractNumId w:val="1"/>
  </w:num>
  <w:num w:numId="15" w16cid:durableId="1179466941">
    <w:abstractNumId w:val="17"/>
  </w:num>
  <w:num w:numId="16" w16cid:durableId="1587878290">
    <w:abstractNumId w:val="16"/>
  </w:num>
  <w:num w:numId="17" w16cid:durableId="1531265537">
    <w:abstractNumId w:val="8"/>
  </w:num>
  <w:num w:numId="18" w16cid:durableId="1536119505">
    <w:abstractNumId w:val="0"/>
  </w:num>
  <w:num w:numId="19" w16cid:durableId="116484431">
    <w:abstractNumId w:val="11"/>
  </w:num>
  <w:num w:numId="20" w16cid:durableId="474295834">
    <w:abstractNumId w:val="21"/>
  </w:num>
  <w:num w:numId="21" w16cid:durableId="1883320317">
    <w:abstractNumId w:val="5"/>
  </w:num>
  <w:num w:numId="22" w16cid:durableId="939679306">
    <w:abstractNumId w:val="19"/>
  </w:num>
  <w:num w:numId="23" w16cid:durableId="380596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C2"/>
    <w:rsid w:val="00003886"/>
    <w:rsid w:val="000140B1"/>
    <w:rsid w:val="0001526B"/>
    <w:rsid w:val="000275CD"/>
    <w:rsid w:val="00031165"/>
    <w:rsid w:val="00032693"/>
    <w:rsid w:val="000374A4"/>
    <w:rsid w:val="00046438"/>
    <w:rsid w:val="00051F42"/>
    <w:rsid w:val="00053BCF"/>
    <w:rsid w:val="00055FB8"/>
    <w:rsid w:val="000643D3"/>
    <w:rsid w:val="00072DD7"/>
    <w:rsid w:val="00083A32"/>
    <w:rsid w:val="00090FAD"/>
    <w:rsid w:val="00093425"/>
    <w:rsid w:val="000A3655"/>
    <w:rsid w:val="000B000C"/>
    <w:rsid w:val="000B1B49"/>
    <w:rsid w:val="000B3E0D"/>
    <w:rsid w:val="000C0F76"/>
    <w:rsid w:val="000C1548"/>
    <w:rsid w:val="000C4AC4"/>
    <w:rsid w:val="000C7AE8"/>
    <w:rsid w:val="000E5CE9"/>
    <w:rsid w:val="000F0251"/>
    <w:rsid w:val="00113E72"/>
    <w:rsid w:val="00130E05"/>
    <w:rsid w:val="001520E0"/>
    <w:rsid w:val="00163908"/>
    <w:rsid w:val="00164377"/>
    <w:rsid w:val="00167411"/>
    <w:rsid w:val="00182D1A"/>
    <w:rsid w:val="00186D0C"/>
    <w:rsid w:val="00187439"/>
    <w:rsid w:val="00191AD9"/>
    <w:rsid w:val="001A0EC2"/>
    <w:rsid w:val="001A2F25"/>
    <w:rsid w:val="001D43C4"/>
    <w:rsid w:val="001F2AA6"/>
    <w:rsid w:val="0020326A"/>
    <w:rsid w:val="00210067"/>
    <w:rsid w:val="0021285D"/>
    <w:rsid w:val="002178E8"/>
    <w:rsid w:val="00227E5B"/>
    <w:rsid w:val="00232DA8"/>
    <w:rsid w:val="002426E7"/>
    <w:rsid w:val="00251DDB"/>
    <w:rsid w:val="00276A2F"/>
    <w:rsid w:val="00285164"/>
    <w:rsid w:val="0029435B"/>
    <w:rsid w:val="002967D8"/>
    <w:rsid w:val="002971BC"/>
    <w:rsid w:val="002A4C39"/>
    <w:rsid w:val="002A67AB"/>
    <w:rsid w:val="002B5CD1"/>
    <w:rsid w:val="002D56FE"/>
    <w:rsid w:val="002D6FB9"/>
    <w:rsid w:val="002E0F30"/>
    <w:rsid w:val="002E0F34"/>
    <w:rsid w:val="002F1E23"/>
    <w:rsid w:val="002F7A25"/>
    <w:rsid w:val="003012FB"/>
    <w:rsid w:val="0032477C"/>
    <w:rsid w:val="00325400"/>
    <w:rsid w:val="003319F0"/>
    <w:rsid w:val="00336AE0"/>
    <w:rsid w:val="00336CB7"/>
    <w:rsid w:val="00340D39"/>
    <w:rsid w:val="00353F21"/>
    <w:rsid w:val="00366021"/>
    <w:rsid w:val="00372446"/>
    <w:rsid w:val="00373FAE"/>
    <w:rsid w:val="003908C1"/>
    <w:rsid w:val="0039754F"/>
    <w:rsid w:val="003B36A1"/>
    <w:rsid w:val="003C19D1"/>
    <w:rsid w:val="003D26D8"/>
    <w:rsid w:val="003D7BC4"/>
    <w:rsid w:val="003F47D3"/>
    <w:rsid w:val="00400E9D"/>
    <w:rsid w:val="004025BC"/>
    <w:rsid w:val="00411F53"/>
    <w:rsid w:val="00427DC4"/>
    <w:rsid w:val="0043491E"/>
    <w:rsid w:val="00451137"/>
    <w:rsid w:val="00461A2E"/>
    <w:rsid w:val="00471E88"/>
    <w:rsid w:val="004725B9"/>
    <w:rsid w:val="0048305B"/>
    <w:rsid w:val="00486B09"/>
    <w:rsid w:val="004A2F7F"/>
    <w:rsid w:val="004B1A07"/>
    <w:rsid w:val="004B6530"/>
    <w:rsid w:val="004D184E"/>
    <w:rsid w:val="004D4D12"/>
    <w:rsid w:val="004D756B"/>
    <w:rsid w:val="004E41B9"/>
    <w:rsid w:val="004E61DC"/>
    <w:rsid w:val="00511379"/>
    <w:rsid w:val="00512DD1"/>
    <w:rsid w:val="00516BA4"/>
    <w:rsid w:val="0052488B"/>
    <w:rsid w:val="00527938"/>
    <w:rsid w:val="005333D1"/>
    <w:rsid w:val="00536FB1"/>
    <w:rsid w:val="005443DD"/>
    <w:rsid w:val="005506A1"/>
    <w:rsid w:val="00551148"/>
    <w:rsid w:val="005527DB"/>
    <w:rsid w:val="00553D5B"/>
    <w:rsid w:val="00557D10"/>
    <w:rsid w:val="0057081D"/>
    <w:rsid w:val="00570C06"/>
    <w:rsid w:val="00570C37"/>
    <w:rsid w:val="005712D6"/>
    <w:rsid w:val="00574E0E"/>
    <w:rsid w:val="00593875"/>
    <w:rsid w:val="00593D9F"/>
    <w:rsid w:val="005A1FE9"/>
    <w:rsid w:val="005A703A"/>
    <w:rsid w:val="005A7D60"/>
    <w:rsid w:val="005B63F3"/>
    <w:rsid w:val="005C48C7"/>
    <w:rsid w:val="005C5D4D"/>
    <w:rsid w:val="005C7323"/>
    <w:rsid w:val="005D4056"/>
    <w:rsid w:val="005E0A7B"/>
    <w:rsid w:val="005E24EB"/>
    <w:rsid w:val="005E3B51"/>
    <w:rsid w:val="005F1CE6"/>
    <w:rsid w:val="005F4642"/>
    <w:rsid w:val="006041D8"/>
    <w:rsid w:val="00605E1F"/>
    <w:rsid w:val="00611DE6"/>
    <w:rsid w:val="00627C62"/>
    <w:rsid w:val="0063049A"/>
    <w:rsid w:val="00635396"/>
    <w:rsid w:val="00641F1C"/>
    <w:rsid w:val="006431EA"/>
    <w:rsid w:val="00645425"/>
    <w:rsid w:val="006462FB"/>
    <w:rsid w:val="006500F4"/>
    <w:rsid w:val="00652F31"/>
    <w:rsid w:val="00655214"/>
    <w:rsid w:val="0066241B"/>
    <w:rsid w:val="00665B18"/>
    <w:rsid w:val="00667376"/>
    <w:rsid w:val="00680632"/>
    <w:rsid w:val="00685DD4"/>
    <w:rsid w:val="006918E8"/>
    <w:rsid w:val="006A263B"/>
    <w:rsid w:val="006A601E"/>
    <w:rsid w:val="006B535F"/>
    <w:rsid w:val="006C0A82"/>
    <w:rsid w:val="006D1488"/>
    <w:rsid w:val="006D2013"/>
    <w:rsid w:val="006E426E"/>
    <w:rsid w:val="006E4FFB"/>
    <w:rsid w:val="006F49EF"/>
    <w:rsid w:val="007017ED"/>
    <w:rsid w:val="0071513E"/>
    <w:rsid w:val="00716F0B"/>
    <w:rsid w:val="00720483"/>
    <w:rsid w:val="00723FEA"/>
    <w:rsid w:val="00736949"/>
    <w:rsid w:val="0074569D"/>
    <w:rsid w:val="00750115"/>
    <w:rsid w:val="00754E0E"/>
    <w:rsid w:val="007716B5"/>
    <w:rsid w:val="00787BCA"/>
    <w:rsid w:val="00794F17"/>
    <w:rsid w:val="007A2035"/>
    <w:rsid w:val="007A3E56"/>
    <w:rsid w:val="007B0D57"/>
    <w:rsid w:val="007B1A2F"/>
    <w:rsid w:val="007C5279"/>
    <w:rsid w:val="007C5874"/>
    <w:rsid w:val="007D0E99"/>
    <w:rsid w:val="007D4C10"/>
    <w:rsid w:val="007D5EAD"/>
    <w:rsid w:val="007E327F"/>
    <w:rsid w:val="00801138"/>
    <w:rsid w:val="0080380F"/>
    <w:rsid w:val="0082272D"/>
    <w:rsid w:val="00827A7D"/>
    <w:rsid w:val="008428BD"/>
    <w:rsid w:val="00846264"/>
    <w:rsid w:val="00847E37"/>
    <w:rsid w:val="00854039"/>
    <w:rsid w:val="00854DC5"/>
    <w:rsid w:val="00855AD0"/>
    <w:rsid w:val="0086082A"/>
    <w:rsid w:val="00863008"/>
    <w:rsid w:val="008651F6"/>
    <w:rsid w:val="00867157"/>
    <w:rsid w:val="008676F7"/>
    <w:rsid w:val="00880AAC"/>
    <w:rsid w:val="0089743F"/>
    <w:rsid w:val="00897AE0"/>
    <w:rsid w:val="008A1E8D"/>
    <w:rsid w:val="008A2D81"/>
    <w:rsid w:val="008A3DAD"/>
    <w:rsid w:val="008B120E"/>
    <w:rsid w:val="008B3558"/>
    <w:rsid w:val="008B61A2"/>
    <w:rsid w:val="008C2E5F"/>
    <w:rsid w:val="008C30E4"/>
    <w:rsid w:val="008C6300"/>
    <w:rsid w:val="008E47F6"/>
    <w:rsid w:val="008E52C1"/>
    <w:rsid w:val="008E6DF2"/>
    <w:rsid w:val="008F568E"/>
    <w:rsid w:val="008F639B"/>
    <w:rsid w:val="0090046C"/>
    <w:rsid w:val="009015ED"/>
    <w:rsid w:val="0090677F"/>
    <w:rsid w:val="0091380E"/>
    <w:rsid w:val="00916312"/>
    <w:rsid w:val="00921A25"/>
    <w:rsid w:val="009443B8"/>
    <w:rsid w:val="00944DE6"/>
    <w:rsid w:val="00945688"/>
    <w:rsid w:val="00954435"/>
    <w:rsid w:val="0096119E"/>
    <w:rsid w:val="00962F6D"/>
    <w:rsid w:val="0096731C"/>
    <w:rsid w:val="009740D2"/>
    <w:rsid w:val="00985327"/>
    <w:rsid w:val="00987EE2"/>
    <w:rsid w:val="009A423E"/>
    <w:rsid w:val="009B7E71"/>
    <w:rsid w:val="009C1481"/>
    <w:rsid w:val="009C1F2D"/>
    <w:rsid w:val="009C41E2"/>
    <w:rsid w:val="009D2457"/>
    <w:rsid w:val="009D3EB9"/>
    <w:rsid w:val="009E7608"/>
    <w:rsid w:val="00A17673"/>
    <w:rsid w:val="00A26488"/>
    <w:rsid w:val="00A374ED"/>
    <w:rsid w:val="00A41E78"/>
    <w:rsid w:val="00A44116"/>
    <w:rsid w:val="00A451E3"/>
    <w:rsid w:val="00A45490"/>
    <w:rsid w:val="00A50594"/>
    <w:rsid w:val="00A57669"/>
    <w:rsid w:val="00A603B9"/>
    <w:rsid w:val="00A620EE"/>
    <w:rsid w:val="00A6695B"/>
    <w:rsid w:val="00A72843"/>
    <w:rsid w:val="00A92BFD"/>
    <w:rsid w:val="00AA22DC"/>
    <w:rsid w:val="00AA367E"/>
    <w:rsid w:val="00AA3786"/>
    <w:rsid w:val="00AA6579"/>
    <w:rsid w:val="00AB39AC"/>
    <w:rsid w:val="00AC01E7"/>
    <w:rsid w:val="00AC14C0"/>
    <w:rsid w:val="00AE37B9"/>
    <w:rsid w:val="00AF7A14"/>
    <w:rsid w:val="00B1148C"/>
    <w:rsid w:val="00B16E53"/>
    <w:rsid w:val="00B27920"/>
    <w:rsid w:val="00B3282D"/>
    <w:rsid w:val="00B371AA"/>
    <w:rsid w:val="00B42EA4"/>
    <w:rsid w:val="00B515DC"/>
    <w:rsid w:val="00B624B9"/>
    <w:rsid w:val="00B771A4"/>
    <w:rsid w:val="00B83B3E"/>
    <w:rsid w:val="00B8435D"/>
    <w:rsid w:val="00B8606D"/>
    <w:rsid w:val="00B8626A"/>
    <w:rsid w:val="00B95C22"/>
    <w:rsid w:val="00BA1DF8"/>
    <w:rsid w:val="00BA38CE"/>
    <w:rsid w:val="00BA7FE4"/>
    <w:rsid w:val="00BC1A8D"/>
    <w:rsid w:val="00BC27D9"/>
    <w:rsid w:val="00BD0396"/>
    <w:rsid w:val="00BE247F"/>
    <w:rsid w:val="00C14C3B"/>
    <w:rsid w:val="00C16319"/>
    <w:rsid w:val="00C166AC"/>
    <w:rsid w:val="00C23E62"/>
    <w:rsid w:val="00C24D9B"/>
    <w:rsid w:val="00C3038E"/>
    <w:rsid w:val="00C31B1C"/>
    <w:rsid w:val="00C400DA"/>
    <w:rsid w:val="00C40AD1"/>
    <w:rsid w:val="00C41FC0"/>
    <w:rsid w:val="00C51D41"/>
    <w:rsid w:val="00C51EF8"/>
    <w:rsid w:val="00C52935"/>
    <w:rsid w:val="00C604EE"/>
    <w:rsid w:val="00C64AC1"/>
    <w:rsid w:val="00C70A54"/>
    <w:rsid w:val="00C73F9A"/>
    <w:rsid w:val="00C762FC"/>
    <w:rsid w:val="00C84091"/>
    <w:rsid w:val="00C84254"/>
    <w:rsid w:val="00C863FC"/>
    <w:rsid w:val="00C964E0"/>
    <w:rsid w:val="00C97DC4"/>
    <w:rsid w:val="00CA0AD9"/>
    <w:rsid w:val="00CA41C8"/>
    <w:rsid w:val="00CA712E"/>
    <w:rsid w:val="00CB0374"/>
    <w:rsid w:val="00CB4315"/>
    <w:rsid w:val="00CB7BE3"/>
    <w:rsid w:val="00CD3B88"/>
    <w:rsid w:val="00CF10B4"/>
    <w:rsid w:val="00CF2EB7"/>
    <w:rsid w:val="00CF7433"/>
    <w:rsid w:val="00D0604A"/>
    <w:rsid w:val="00D13E62"/>
    <w:rsid w:val="00D14EAC"/>
    <w:rsid w:val="00D3178B"/>
    <w:rsid w:val="00D34D45"/>
    <w:rsid w:val="00D35976"/>
    <w:rsid w:val="00D40963"/>
    <w:rsid w:val="00D41963"/>
    <w:rsid w:val="00D517DD"/>
    <w:rsid w:val="00D56000"/>
    <w:rsid w:val="00D61258"/>
    <w:rsid w:val="00D81E9E"/>
    <w:rsid w:val="00D82258"/>
    <w:rsid w:val="00DA28F0"/>
    <w:rsid w:val="00DC22EE"/>
    <w:rsid w:val="00DC394B"/>
    <w:rsid w:val="00DC55A9"/>
    <w:rsid w:val="00DC7D78"/>
    <w:rsid w:val="00DD4156"/>
    <w:rsid w:val="00DE2B46"/>
    <w:rsid w:val="00DE4268"/>
    <w:rsid w:val="00DE4EC0"/>
    <w:rsid w:val="00DE53F8"/>
    <w:rsid w:val="00DF3950"/>
    <w:rsid w:val="00DF65BB"/>
    <w:rsid w:val="00E02495"/>
    <w:rsid w:val="00E06F99"/>
    <w:rsid w:val="00E07E0F"/>
    <w:rsid w:val="00E16793"/>
    <w:rsid w:val="00E173D4"/>
    <w:rsid w:val="00E255BA"/>
    <w:rsid w:val="00E3126A"/>
    <w:rsid w:val="00E343BC"/>
    <w:rsid w:val="00E35B7C"/>
    <w:rsid w:val="00E50CD4"/>
    <w:rsid w:val="00E70D9E"/>
    <w:rsid w:val="00E723D5"/>
    <w:rsid w:val="00E81B45"/>
    <w:rsid w:val="00E83B17"/>
    <w:rsid w:val="00E95DA4"/>
    <w:rsid w:val="00EA000C"/>
    <w:rsid w:val="00EA060D"/>
    <w:rsid w:val="00EA085D"/>
    <w:rsid w:val="00EA21B4"/>
    <w:rsid w:val="00EA5A2D"/>
    <w:rsid w:val="00EA6547"/>
    <w:rsid w:val="00EB293D"/>
    <w:rsid w:val="00EC070D"/>
    <w:rsid w:val="00ED37BE"/>
    <w:rsid w:val="00ED5647"/>
    <w:rsid w:val="00ED5C43"/>
    <w:rsid w:val="00EE308C"/>
    <w:rsid w:val="00EF2DE7"/>
    <w:rsid w:val="00EF3049"/>
    <w:rsid w:val="00EF3E18"/>
    <w:rsid w:val="00EF7C97"/>
    <w:rsid w:val="00F06C23"/>
    <w:rsid w:val="00F11E38"/>
    <w:rsid w:val="00F15C7E"/>
    <w:rsid w:val="00F170E3"/>
    <w:rsid w:val="00F315AB"/>
    <w:rsid w:val="00F41343"/>
    <w:rsid w:val="00F427FE"/>
    <w:rsid w:val="00F47F75"/>
    <w:rsid w:val="00F5009A"/>
    <w:rsid w:val="00F520BC"/>
    <w:rsid w:val="00F65E97"/>
    <w:rsid w:val="00F707EF"/>
    <w:rsid w:val="00F97571"/>
    <w:rsid w:val="00FA1967"/>
    <w:rsid w:val="00FA6E23"/>
    <w:rsid w:val="00FB2521"/>
    <w:rsid w:val="00FB3959"/>
    <w:rsid w:val="00FB434D"/>
    <w:rsid w:val="00FC10E5"/>
    <w:rsid w:val="00FC2E4C"/>
    <w:rsid w:val="00FC4B9B"/>
    <w:rsid w:val="00FC52E9"/>
    <w:rsid w:val="00FE1876"/>
    <w:rsid w:val="00FE2F9B"/>
    <w:rsid w:val="00FE5B3D"/>
    <w:rsid w:val="00FF394B"/>
    <w:rsid w:val="00FF6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A887"/>
  <w15:docId w15:val="{91095864-1A98-4A83-B14A-ABFF42E4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9"/>
    </w:pPr>
    <w:rPr>
      <w:sz w:val="24"/>
      <w:szCs w:val="24"/>
    </w:rPr>
  </w:style>
  <w:style w:type="paragraph" w:styleId="ListParagraph">
    <w:name w:val="List Paragraph"/>
    <w:aliases w:val="references,Indent Paragraph,Heading 2_sj"/>
    <w:basedOn w:val="Normal"/>
    <w:link w:val="ListParagraphChar"/>
    <w:uiPriority w:val="34"/>
    <w:qFormat/>
    <w:pPr>
      <w:ind w:left="719" w:hanging="360"/>
    </w:pPr>
  </w:style>
  <w:style w:type="paragraph" w:customStyle="1" w:styleId="TableParagraph">
    <w:name w:val="Table Paragraph"/>
    <w:basedOn w:val="Normal"/>
    <w:uiPriority w:val="1"/>
    <w:qFormat/>
    <w:pPr>
      <w:spacing w:line="250" w:lineRule="exact"/>
      <w:ind w:left="84"/>
    </w:pPr>
  </w:style>
  <w:style w:type="paragraph" w:styleId="NoSpacing">
    <w:name w:val="No Spacing"/>
    <w:link w:val="NoSpacingChar"/>
    <w:uiPriority w:val="1"/>
    <w:qFormat/>
    <w:rsid w:val="005443DD"/>
    <w:pPr>
      <w:widowControl/>
      <w:autoSpaceDE/>
      <w:autoSpaceDN/>
    </w:pPr>
  </w:style>
  <w:style w:type="character" w:customStyle="1" w:styleId="NoSpacingChar">
    <w:name w:val="No Spacing Char"/>
    <w:link w:val="NoSpacing"/>
    <w:uiPriority w:val="1"/>
    <w:rsid w:val="005443DD"/>
  </w:style>
  <w:style w:type="character" w:customStyle="1" w:styleId="ListParagraphChar">
    <w:name w:val="List Paragraph Char"/>
    <w:aliases w:val="references Char,Indent Paragraph Char,Heading 2_sj Char"/>
    <w:link w:val="ListParagraph"/>
    <w:uiPriority w:val="34"/>
    <w:qFormat/>
    <w:locked/>
    <w:rsid w:val="005527DB"/>
    <w:rPr>
      <w:rFonts w:ascii="Gill Sans MT" w:eastAsia="Gill Sans MT" w:hAnsi="Gill Sans MT" w:cs="Gill Sans MT"/>
    </w:rPr>
  </w:style>
  <w:style w:type="paragraph" w:styleId="FootnoteText">
    <w:name w:val="footnote text"/>
    <w:basedOn w:val="Normal"/>
    <w:link w:val="FootnoteTextChar"/>
    <w:uiPriority w:val="99"/>
    <w:semiHidden/>
    <w:unhideWhenUsed/>
    <w:rsid w:val="003908C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08C1"/>
    <w:rPr>
      <w:sz w:val="20"/>
      <w:szCs w:val="20"/>
    </w:rPr>
  </w:style>
  <w:style w:type="character" w:styleId="FootnoteReference">
    <w:name w:val="footnote reference"/>
    <w:basedOn w:val="DefaultParagraphFont"/>
    <w:uiPriority w:val="99"/>
    <w:semiHidden/>
    <w:unhideWhenUsed/>
    <w:rsid w:val="003908C1"/>
    <w:rPr>
      <w:vertAlign w:val="superscript"/>
    </w:rPr>
  </w:style>
  <w:style w:type="paragraph" w:customStyle="1" w:styleId="paragraph">
    <w:name w:val="paragraph"/>
    <w:basedOn w:val="Normal"/>
    <w:rsid w:val="00E255B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255BA"/>
  </w:style>
  <w:style w:type="character" w:customStyle="1" w:styleId="eop">
    <w:name w:val="eop"/>
    <w:basedOn w:val="DefaultParagraphFont"/>
    <w:rsid w:val="00E255BA"/>
  </w:style>
  <w:style w:type="character" w:customStyle="1" w:styleId="contentcontrolboundarysink">
    <w:name w:val="contentcontrolboundarysink"/>
    <w:basedOn w:val="DefaultParagraphFont"/>
    <w:rsid w:val="00E255BA"/>
  </w:style>
  <w:style w:type="paragraph" w:styleId="Revision">
    <w:name w:val="Revision"/>
    <w:hidden/>
    <w:uiPriority w:val="99"/>
    <w:semiHidden/>
    <w:rsid w:val="003D7BC4"/>
    <w:pPr>
      <w:widowControl/>
      <w:autoSpaceDE/>
      <w:autoSpaceDN/>
    </w:pPr>
    <w:rPr>
      <w:rFonts w:ascii="Gill Sans MT" w:eastAsia="Gill Sans MT" w:hAnsi="Gill Sans MT" w:cs="Gill Sans MT"/>
    </w:rPr>
  </w:style>
  <w:style w:type="paragraph" w:styleId="Header">
    <w:name w:val="header"/>
    <w:basedOn w:val="Normal"/>
    <w:link w:val="HeaderChar"/>
    <w:uiPriority w:val="99"/>
    <w:semiHidden/>
    <w:unhideWhenUsed/>
    <w:rsid w:val="003D7BC4"/>
    <w:pPr>
      <w:tabs>
        <w:tab w:val="center" w:pos="4680"/>
        <w:tab w:val="right" w:pos="9360"/>
      </w:tabs>
    </w:pPr>
  </w:style>
  <w:style w:type="character" w:customStyle="1" w:styleId="HeaderChar">
    <w:name w:val="Header Char"/>
    <w:basedOn w:val="DefaultParagraphFont"/>
    <w:link w:val="Header"/>
    <w:uiPriority w:val="99"/>
    <w:semiHidden/>
    <w:rsid w:val="003D7BC4"/>
    <w:rPr>
      <w:rFonts w:ascii="Gill Sans MT" w:eastAsia="Gill Sans MT" w:hAnsi="Gill Sans MT" w:cs="Gill Sans MT"/>
    </w:rPr>
  </w:style>
  <w:style w:type="paragraph" w:styleId="Footer">
    <w:name w:val="footer"/>
    <w:basedOn w:val="Normal"/>
    <w:link w:val="FooterChar"/>
    <w:uiPriority w:val="99"/>
    <w:semiHidden/>
    <w:unhideWhenUsed/>
    <w:rsid w:val="003D7BC4"/>
    <w:pPr>
      <w:tabs>
        <w:tab w:val="center" w:pos="4680"/>
        <w:tab w:val="right" w:pos="9360"/>
      </w:tabs>
    </w:pPr>
  </w:style>
  <w:style w:type="character" w:customStyle="1" w:styleId="FooterChar">
    <w:name w:val="Footer Char"/>
    <w:basedOn w:val="DefaultParagraphFont"/>
    <w:link w:val="Footer"/>
    <w:uiPriority w:val="99"/>
    <w:semiHidden/>
    <w:rsid w:val="003D7BC4"/>
    <w:rPr>
      <w:rFonts w:ascii="Gill Sans MT" w:eastAsia="Gill Sans MT" w:hAnsi="Gill Sans MT" w:cs="Gill Sans MT"/>
    </w:rPr>
  </w:style>
  <w:style w:type="character" w:styleId="CommentReference">
    <w:name w:val="annotation reference"/>
    <w:basedOn w:val="DefaultParagraphFont"/>
    <w:uiPriority w:val="99"/>
    <w:semiHidden/>
    <w:unhideWhenUsed/>
    <w:rsid w:val="00944DE6"/>
    <w:rPr>
      <w:sz w:val="16"/>
      <w:szCs w:val="16"/>
    </w:rPr>
  </w:style>
  <w:style w:type="paragraph" w:styleId="CommentText">
    <w:name w:val="annotation text"/>
    <w:basedOn w:val="Normal"/>
    <w:link w:val="CommentTextChar"/>
    <w:uiPriority w:val="99"/>
    <w:unhideWhenUsed/>
    <w:rsid w:val="00944DE6"/>
    <w:rPr>
      <w:sz w:val="20"/>
      <w:szCs w:val="20"/>
    </w:rPr>
  </w:style>
  <w:style w:type="character" w:customStyle="1" w:styleId="CommentTextChar">
    <w:name w:val="Comment Text Char"/>
    <w:basedOn w:val="DefaultParagraphFont"/>
    <w:link w:val="CommentText"/>
    <w:uiPriority w:val="99"/>
    <w:rsid w:val="00944DE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944DE6"/>
    <w:rPr>
      <w:b/>
      <w:bCs/>
    </w:rPr>
  </w:style>
  <w:style w:type="character" w:customStyle="1" w:styleId="CommentSubjectChar">
    <w:name w:val="Comment Subject Char"/>
    <w:basedOn w:val="CommentTextChar"/>
    <w:link w:val="CommentSubject"/>
    <w:uiPriority w:val="99"/>
    <w:semiHidden/>
    <w:rsid w:val="00944DE6"/>
    <w:rPr>
      <w:rFonts w:ascii="Gill Sans MT" w:eastAsia="Gill Sans MT" w:hAnsi="Gill Sans MT" w:cs="Gill Sans MT"/>
      <w:b/>
      <w:bCs/>
      <w:sz w:val="20"/>
      <w:szCs w:val="20"/>
    </w:rPr>
  </w:style>
  <w:style w:type="paragraph" w:customStyle="1" w:styleId="Default">
    <w:name w:val="Default"/>
    <w:rsid w:val="00C762FC"/>
    <w:pPr>
      <w:widowControl/>
      <w:adjustRightInd w:val="0"/>
    </w:pPr>
    <w:rPr>
      <w:rFonts w:ascii="Calibri" w:hAnsi="Calibri" w:cs="Calibri"/>
      <w:color w:val="000000"/>
      <w:sz w:val="24"/>
      <w:szCs w:val="24"/>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6924">
      <w:bodyDiv w:val="1"/>
      <w:marLeft w:val="0"/>
      <w:marRight w:val="0"/>
      <w:marTop w:val="0"/>
      <w:marBottom w:val="0"/>
      <w:divBdr>
        <w:top w:val="none" w:sz="0" w:space="0" w:color="auto"/>
        <w:left w:val="none" w:sz="0" w:space="0" w:color="auto"/>
        <w:bottom w:val="none" w:sz="0" w:space="0" w:color="auto"/>
        <w:right w:val="none" w:sz="0" w:space="0" w:color="auto"/>
      </w:divBdr>
      <w:divsChild>
        <w:div w:id="122696358">
          <w:marLeft w:val="0"/>
          <w:marRight w:val="0"/>
          <w:marTop w:val="0"/>
          <w:marBottom w:val="0"/>
          <w:divBdr>
            <w:top w:val="none" w:sz="0" w:space="0" w:color="auto"/>
            <w:left w:val="none" w:sz="0" w:space="0" w:color="auto"/>
            <w:bottom w:val="none" w:sz="0" w:space="0" w:color="auto"/>
            <w:right w:val="none" w:sz="0" w:space="0" w:color="auto"/>
          </w:divBdr>
          <w:divsChild>
            <w:div w:id="573318614">
              <w:marLeft w:val="0"/>
              <w:marRight w:val="0"/>
              <w:marTop w:val="0"/>
              <w:marBottom w:val="0"/>
              <w:divBdr>
                <w:top w:val="none" w:sz="0" w:space="0" w:color="auto"/>
                <w:left w:val="none" w:sz="0" w:space="0" w:color="auto"/>
                <w:bottom w:val="none" w:sz="0" w:space="0" w:color="auto"/>
                <w:right w:val="none" w:sz="0" w:space="0" w:color="auto"/>
              </w:divBdr>
            </w:div>
          </w:divsChild>
        </w:div>
        <w:div w:id="327637106">
          <w:marLeft w:val="0"/>
          <w:marRight w:val="0"/>
          <w:marTop w:val="0"/>
          <w:marBottom w:val="0"/>
          <w:divBdr>
            <w:top w:val="none" w:sz="0" w:space="0" w:color="auto"/>
            <w:left w:val="none" w:sz="0" w:space="0" w:color="auto"/>
            <w:bottom w:val="none" w:sz="0" w:space="0" w:color="auto"/>
            <w:right w:val="none" w:sz="0" w:space="0" w:color="auto"/>
          </w:divBdr>
          <w:divsChild>
            <w:div w:id="798495182">
              <w:marLeft w:val="0"/>
              <w:marRight w:val="0"/>
              <w:marTop w:val="0"/>
              <w:marBottom w:val="0"/>
              <w:divBdr>
                <w:top w:val="none" w:sz="0" w:space="0" w:color="auto"/>
                <w:left w:val="none" w:sz="0" w:space="0" w:color="auto"/>
                <w:bottom w:val="none" w:sz="0" w:space="0" w:color="auto"/>
                <w:right w:val="none" w:sz="0" w:space="0" w:color="auto"/>
              </w:divBdr>
            </w:div>
          </w:divsChild>
        </w:div>
        <w:div w:id="517617825">
          <w:marLeft w:val="0"/>
          <w:marRight w:val="0"/>
          <w:marTop w:val="0"/>
          <w:marBottom w:val="0"/>
          <w:divBdr>
            <w:top w:val="none" w:sz="0" w:space="0" w:color="auto"/>
            <w:left w:val="none" w:sz="0" w:space="0" w:color="auto"/>
            <w:bottom w:val="none" w:sz="0" w:space="0" w:color="auto"/>
            <w:right w:val="none" w:sz="0" w:space="0" w:color="auto"/>
          </w:divBdr>
          <w:divsChild>
            <w:div w:id="1459908880">
              <w:marLeft w:val="0"/>
              <w:marRight w:val="0"/>
              <w:marTop w:val="0"/>
              <w:marBottom w:val="0"/>
              <w:divBdr>
                <w:top w:val="none" w:sz="0" w:space="0" w:color="auto"/>
                <w:left w:val="none" w:sz="0" w:space="0" w:color="auto"/>
                <w:bottom w:val="none" w:sz="0" w:space="0" w:color="auto"/>
                <w:right w:val="none" w:sz="0" w:space="0" w:color="auto"/>
              </w:divBdr>
            </w:div>
          </w:divsChild>
        </w:div>
        <w:div w:id="524254696">
          <w:marLeft w:val="0"/>
          <w:marRight w:val="0"/>
          <w:marTop w:val="0"/>
          <w:marBottom w:val="0"/>
          <w:divBdr>
            <w:top w:val="none" w:sz="0" w:space="0" w:color="auto"/>
            <w:left w:val="none" w:sz="0" w:space="0" w:color="auto"/>
            <w:bottom w:val="none" w:sz="0" w:space="0" w:color="auto"/>
            <w:right w:val="none" w:sz="0" w:space="0" w:color="auto"/>
          </w:divBdr>
          <w:divsChild>
            <w:div w:id="66465019">
              <w:marLeft w:val="0"/>
              <w:marRight w:val="0"/>
              <w:marTop w:val="0"/>
              <w:marBottom w:val="0"/>
              <w:divBdr>
                <w:top w:val="none" w:sz="0" w:space="0" w:color="auto"/>
                <w:left w:val="none" w:sz="0" w:space="0" w:color="auto"/>
                <w:bottom w:val="none" w:sz="0" w:space="0" w:color="auto"/>
                <w:right w:val="none" w:sz="0" w:space="0" w:color="auto"/>
              </w:divBdr>
            </w:div>
          </w:divsChild>
        </w:div>
        <w:div w:id="616067133">
          <w:marLeft w:val="0"/>
          <w:marRight w:val="0"/>
          <w:marTop w:val="0"/>
          <w:marBottom w:val="0"/>
          <w:divBdr>
            <w:top w:val="none" w:sz="0" w:space="0" w:color="auto"/>
            <w:left w:val="none" w:sz="0" w:space="0" w:color="auto"/>
            <w:bottom w:val="none" w:sz="0" w:space="0" w:color="auto"/>
            <w:right w:val="none" w:sz="0" w:space="0" w:color="auto"/>
          </w:divBdr>
          <w:divsChild>
            <w:div w:id="1921794957">
              <w:marLeft w:val="0"/>
              <w:marRight w:val="0"/>
              <w:marTop w:val="0"/>
              <w:marBottom w:val="0"/>
              <w:divBdr>
                <w:top w:val="none" w:sz="0" w:space="0" w:color="auto"/>
                <w:left w:val="none" w:sz="0" w:space="0" w:color="auto"/>
                <w:bottom w:val="none" w:sz="0" w:space="0" w:color="auto"/>
                <w:right w:val="none" w:sz="0" w:space="0" w:color="auto"/>
              </w:divBdr>
            </w:div>
          </w:divsChild>
        </w:div>
        <w:div w:id="821117754">
          <w:marLeft w:val="0"/>
          <w:marRight w:val="0"/>
          <w:marTop w:val="0"/>
          <w:marBottom w:val="0"/>
          <w:divBdr>
            <w:top w:val="none" w:sz="0" w:space="0" w:color="auto"/>
            <w:left w:val="none" w:sz="0" w:space="0" w:color="auto"/>
            <w:bottom w:val="none" w:sz="0" w:space="0" w:color="auto"/>
            <w:right w:val="none" w:sz="0" w:space="0" w:color="auto"/>
          </w:divBdr>
          <w:divsChild>
            <w:div w:id="1004168814">
              <w:marLeft w:val="0"/>
              <w:marRight w:val="0"/>
              <w:marTop w:val="0"/>
              <w:marBottom w:val="0"/>
              <w:divBdr>
                <w:top w:val="none" w:sz="0" w:space="0" w:color="auto"/>
                <w:left w:val="none" w:sz="0" w:space="0" w:color="auto"/>
                <w:bottom w:val="none" w:sz="0" w:space="0" w:color="auto"/>
                <w:right w:val="none" w:sz="0" w:space="0" w:color="auto"/>
              </w:divBdr>
            </w:div>
          </w:divsChild>
        </w:div>
        <w:div w:id="1009215256">
          <w:marLeft w:val="0"/>
          <w:marRight w:val="0"/>
          <w:marTop w:val="0"/>
          <w:marBottom w:val="0"/>
          <w:divBdr>
            <w:top w:val="none" w:sz="0" w:space="0" w:color="auto"/>
            <w:left w:val="none" w:sz="0" w:space="0" w:color="auto"/>
            <w:bottom w:val="none" w:sz="0" w:space="0" w:color="auto"/>
            <w:right w:val="none" w:sz="0" w:space="0" w:color="auto"/>
          </w:divBdr>
          <w:divsChild>
            <w:div w:id="1791049894">
              <w:marLeft w:val="0"/>
              <w:marRight w:val="0"/>
              <w:marTop w:val="0"/>
              <w:marBottom w:val="0"/>
              <w:divBdr>
                <w:top w:val="none" w:sz="0" w:space="0" w:color="auto"/>
                <w:left w:val="none" w:sz="0" w:space="0" w:color="auto"/>
                <w:bottom w:val="none" w:sz="0" w:space="0" w:color="auto"/>
                <w:right w:val="none" w:sz="0" w:space="0" w:color="auto"/>
              </w:divBdr>
            </w:div>
          </w:divsChild>
        </w:div>
        <w:div w:id="1195576387">
          <w:marLeft w:val="0"/>
          <w:marRight w:val="0"/>
          <w:marTop w:val="0"/>
          <w:marBottom w:val="0"/>
          <w:divBdr>
            <w:top w:val="none" w:sz="0" w:space="0" w:color="auto"/>
            <w:left w:val="none" w:sz="0" w:space="0" w:color="auto"/>
            <w:bottom w:val="none" w:sz="0" w:space="0" w:color="auto"/>
            <w:right w:val="none" w:sz="0" w:space="0" w:color="auto"/>
          </w:divBdr>
          <w:divsChild>
            <w:div w:id="237061040">
              <w:marLeft w:val="0"/>
              <w:marRight w:val="0"/>
              <w:marTop w:val="0"/>
              <w:marBottom w:val="0"/>
              <w:divBdr>
                <w:top w:val="none" w:sz="0" w:space="0" w:color="auto"/>
                <w:left w:val="none" w:sz="0" w:space="0" w:color="auto"/>
                <w:bottom w:val="none" w:sz="0" w:space="0" w:color="auto"/>
                <w:right w:val="none" w:sz="0" w:space="0" w:color="auto"/>
              </w:divBdr>
            </w:div>
          </w:divsChild>
        </w:div>
        <w:div w:id="1358194050">
          <w:marLeft w:val="0"/>
          <w:marRight w:val="0"/>
          <w:marTop w:val="0"/>
          <w:marBottom w:val="0"/>
          <w:divBdr>
            <w:top w:val="none" w:sz="0" w:space="0" w:color="auto"/>
            <w:left w:val="none" w:sz="0" w:space="0" w:color="auto"/>
            <w:bottom w:val="none" w:sz="0" w:space="0" w:color="auto"/>
            <w:right w:val="none" w:sz="0" w:space="0" w:color="auto"/>
          </w:divBdr>
          <w:divsChild>
            <w:div w:id="1326475420">
              <w:marLeft w:val="0"/>
              <w:marRight w:val="0"/>
              <w:marTop w:val="0"/>
              <w:marBottom w:val="0"/>
              <w:divBdr>
                <w:top w:val="none" w:sz="0" w:space="0" w:color="auto"/>
                <w:left w:val="none" w:sz="0" w:space="0" w:color="auto"/>
                <w:bottom w:val="none" w:sz="0" w:space="0" w:color="auto"/>
                <w:right w:val="none" w:sz="0" w:space="0" w:color="auto"/>
              </w:divBdr>
            </w:div>
          </w:divsChild>
        </w:div>
        <w:div w:id="1428572936">
          <w:marLeft w:val="0"/>
          <w:marRight w:val="0"/>
          <w:marTop w:val="0"/>
          <w:marBottom w:val="0"/>
          <w:divBdr>
            <w:top w:val="none" w:sz="0" w:space="0" w:color="auto"/>
            <w:left w:val="none" w:sz="0" w:space="0" w:color="auto"/>
            <w:bottom w:val="none" w:sz="0" w:space="0" w:color="auto"/>
            <w:right w:val="none" w:sz="0" w:space="0" w:color="auto"/>
          </w:divBdr>
          <w:divsChild>
            <w:div w:id="785083915">
              <w:marLeft w:val="0"/>
              <w:marRight w:val="0"/>
              <w:marTop w:val="0"/>
              <w:marBottom w:val="0"/>
              <w:divBdr>
                <w:top w:val="none" w:sz="0" w:space="0" w:color="auto"/>
                <w:left w:val="none" w:sz="0" w:space="0" w:color="auto"/>
                <w:bottom w:val="none" w:sz="0" w:space="0" w:color="auto"/>
                <w:right w:val="none" w:sz="0" w:space="0" w:color="auto"/>
              </w:divBdr>
            </w:div>
          </w:divsChild>
        </w:div>
        <w:div w:id="1946956198">
          <w:marLeft w:val="0"/>
          <w:marRight w:val="0"/>
          <w:marTop w:val="0"/>
          <w:marBottom w:val="0"/>
          <w:divBdr>
            <w:top w:val="none" w:sz="0" w:space="0" w:color="auto"/>
            <w:left w:val="none" w:sz="0" w:space="0" w:color="auto"/>
            <w:bottom w:val="none" w:sz="0" w:space="0" w:color="auto"/>
            <w:right w:val="none" w:sz="0" w:space="0" w:color="auto"/>
          </w:divBdr>
          <w:divsChild>
            <w:div w:id="28993726">
              <w:marLeft w:val="0"/>
              <w:marRight w:val="0"/>
              <w:marTop w:val="0"/>
              <w:marBottom w:val="0"/>
              <w:divBdr>
                <w:top w:val="none" w:sz="0" w:space="0" w:color="auto"/>
                <w:left w:val="none" w:sz="0" w:space="0" w:color="auto"/>
                <w:bottom w:val="none" w:sz="0" w:space="0" w:color="auto"/>
                <w:right w:val="none" w:sz="0" w:space="0" w:color="auto"/>
              </w:divBdr>
            </w:div>
          </w:divsChild>
        </w:div>
        <w:div w:id="2045641154">
          <w:marLeft w:val="0"/>
          <w:marRight w:val="0"/>
          <w:marTop w:val="0"/>
          <w:marBottom w:val="0"/>
          <w:divBdr>
            <w:top w:val="none" w:sz="0" w:space="0" w:color="auto"/>
            <w:left w:val="none" w:sz="0" w:space="0" w:color="auto"/>
            <w:bottom w:val="none" w:sz="0" w:space="0" w:color="auto"/>
            <w:right w:val="none" w:sz="0" w:space="0" w:color="auto"/>
          </w:divBdr>
          <w:divsChild>
            <w:div w:id="2169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5607">
      <w:bodyDiv w:val="1"/>
      <w:marLeft w:val="0"/>
      <w:marRight w:val="0"/>
      <w:marTop w:val="0"/>
      <w:marBottom w:val="0"/>
      <w:divBdr>
        <w:top w:val="none" w:sz="0" w:space="0" w:color="auto"/>
        <w:left w:val="none" w:sz="0" w:space="0" w:color="auto"/>
        <w:bottom w:val="none" w:sz="0" w:space="0" w:color="auto"/>
        <w:right w:val="none" w:sz="0" w:space="0" w:color="auto"/>
      </w:divBdr>
    </w:div>
    <w:div w:id="1030956189">
      <w:bodyDiv w:val="1"/>
      <w:marLeft w:val="0"/>
      <w:marRight w:val="0"/>
      <w:marTop w:val="0"/>
      <w:marBottom w:val="0"/>
      <w:divBdr>
        <w:top w:val="none" w:sz="0" w:space="0" w:color="auto"/>
        <w:left w:val="none" w:sz="0" w:space="0" w:color="auto"/>
        <w:bottom w:val="none" w:sz="0" w:space="0" w:color="auto"/>
        <w:right w:val="none" w:sz="0" w:space="0" w:color="auto"/>
      </w:divBdr>
    </w:div>
    <w:div w:id="1208684984">
      <w:bodyDiv w:val="1"/>
      <w:marLeft w:val="0"/>
      <w:marRight w:val="0"/>
      <w:marTop w:val="0"/>
      <w:marBottom w:val="0"/>
      <w:divBdr>
        <w:top w:val="none" w:sz="0" w:space="0" w:color="auto"/>
        <w:left w:val="none" w:sz="0" w:space="0" w:color="auto"/>
        <w:bottom w:val="none" w:sz="0" w:space="0" w:color="auto"/>
        <w:right w:val="none" w:sz="0" w:space="0" w:color="auto"/>
      </w:divBdr>
    </w:div>
    <w:div w:id="1549027595">
      <w:bodyDiv w:val="1"/>
      <w:marLeft w:val="0"/>
      <w:marRight w:val="0"/>
      <w:marTop w:val="0"/>
      <w:marBottom w:val="0"/>
      <w:divBdr>
        <w:top w:val="none" w:sz="0" w:space="0" w:color="auto"/>
        <w:left w:val="none" w:sz="0" w:space="0" w:color="auto"/>
        <w:bottom w:val="none" w:sz="0" w:space="0" w:color="auto"/>
        <w:right w:val="none" w:sz="0" w:space="0" w:color="auto"/>
      </w:divBdr>
    </w:div>
    <w:div w:id="1668164968">
      <w:bodyDiv w:val="1"/>
      <w:marLeft w:val="0"/>
      <w:marRight w:val="0"/>
      <w:marTop w:val="0"/>
      <w:marBottom w:val="0"/>
      <w:divBdr>
        <w:top w:val="none" w:sz="0" w:space="0" w:color="auto"/>
        <w:left w:val="none" w:sz="0" w:space="0" w:color="auto"/>
        <w:bottom w:val="none" w:sz="0" w:space="0" w:color="auto"/>
        <w:right w:val="none" w:sz="0" w:space="0" w:color="auto"/>
      </w:divBdr>
    </w:div>
    <w:div w:id="178095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9A02-A6E0-4D1F-A5EA-8C769359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McClung</dc:creator>
  <cp:keywords/>
  <cp:lastModifiedBy>Dacia Wilmott</cp:lastModifiedBy>
  <cp:revision>3</cp:revision>
  <cp:lastPrinted>2023-08-31T20:04:00Z</cp:lastPrinted>
  <dcterms:created xsi:type="dcterms:W3CDTF">2023-11-23T23:22:00Z</dcterms:created>
  <dcterms:modified xsi:type="dcterms:W3CDTF">2023-11-24T20:29:00Z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Acrobat PDFMaker 23 for Word</vt:lpwstr>
  </property>
  <property fmtid="{D5CDD505-2E9C-101B-9397-08002B2CF9AE}" pid="4" name="LastSaved">
    <vt:filetime>2023-08-31T00:00:00Z</vt:filetime>
  </property>
  <property fmtid="{D5CDD505-2E9C-101B-9397-08002B2CF9AE}" pid="5" name="Producer">
    <vt:lpwstr>Adobe PDF Library 23.3.45</vt:lpwstr>
  </property>
  <property fmtid="{D5CDD505-2E9C-101B-9397-08002B2CF9AE}" pid="6" name="SourceModified">
    <vt:lpwstr/>
  </property>
</Properties>
</file>